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DB7D" w14:textId="4E6C96C0" w:rsidR="003A0861" w:rsidRPr="003A0861" w:rsidRDefault="003A0861" w:rsidP="003653B3">
      <w:pPr>
        <w:keepNext/>
        <w:keepLines/>
        <w:spacing w:after="0" w:line="240" w:lineRule="auto"/>
        <w:jc w:val="center"/>
        <w:outlineLvl w:val="0"/>
        <w:rPr>
          <w:rFonts w:eastAsia="Franklin Gothic Book" w:cs="Times New Roman (Headings CS)"/>
          <w:caps/>
          <w:color w:val="323E4F" w:themeColor="text2" w:themeShade="BF"/>
          <w:spacing w:val="20"/>
          <w:sz w:val="44"/>
          <w:szCs w:val="32"/>
        </w:rPr>
      </w:pPr>
      <w:r w:rsidRPr="003A0861">
        <w:rPr>
          <w:rFonts w:eastAsia="Franklin Gothic Book" w:cs="Times New Roman (Headings CS)"/>
          <w:caps/>
          <w:noProof/>
          <w:color w:val="323E4F" w:themeColor="text2" w:themeShade="BF"/>
          <w:spacing w:val="20"/>
          <w:sz w:val="44"/>
          <w:szCs w:val="32"/>
        </w:rPr>
        <w:drawing>
          <wp:inline distT="0" distB="0" distL="0" distR="0" wp14:anchorId="4DD81205" wp14:editId="6A72CC43">
            <wp:extent cx="1800225" cy="1211263"/>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025" cy="1214493"/>
                    </a:xfrm>
                    <a:prstGeom prst="rect">
                      <a:avLst/>
                    </a:prstGeom>
                    <a:noFill/>
                    <a:ln>
                      <a:noFill/>
                    </a:ln>
                  </pic:spPr>
                </pic:pic>
              </a:graphicData>
            </a:graphic>
          </wp:inline>
        </w:drawing>
      </w:r>
    </w:p>
    <w:p w14:paraId="1FF0B82A" w14:textId="5D8A5D1E" w:rsidR="003A0861" w:rsidRPr="00125862" w:rsidRDefault="003A0861" w:rsidP="00474805">
      <w:pPr>
        <w:pStyle w:val="Title"/>
        <w:jc w:val="center"/>
        <w:rPr>
          <w:b/>
          <w:bCs/>
          <w:smallCaps/>
          <w:color w:val="000000" w:themeColor="text1"/>
        </w:rPr>
      </w:pPr>
      <w:r w:rsidRPr="00125862">
        <w:rPr>
          <w:rStyle w:val="SubtleReference"/>
          <w:rFonts w:ascii="Calibri Light" w:hAnsi="Calibri Light" w:cs="Calibri Light"/>
          <w:b/>
          <w:bCs/>
          <w:color w:val="000000" w:themeColor="text1"/>
        </w:rPr>
        <w:t>Garden</w:t>
      </w:r>
      <w:r w:rsidRPr="00125862">
        <w:rPr>
          <w:rStyle w:val="SubtleReference"/>
          <w:b/>
          <w:bCs/>
          <w:color w:val="000000" w:themeColor="text1"/>
        </w:rPr>
        <w:t xml:space="preserve"> City Fire Department Firefighter selection process</w:t>
      </w:r>
    </w:p>
    <w:tbl>
      <w:tblPr>
        <w:tblStyle w:val="TableGrid"/>
        <w:tblW w:w="9469" w:type="dxa"/>
        <w:tblLook w:val="04A0" w:firstRow="1" w:lastRow="0" w:firstColumn="1" w:lastColumn="0" w:noHBand="0" w:noVBand="1"/>
      </w:tblPr>
      <w:tblGrid>
        <w:gridCol w:w="9469"/>
      </w:tblGrid>
      <w:tr w:rsidR="003A0861" w14:paraId="08913C93" w14:textId="77777777" w:rsidTr="0080742F">
        <w:trPr>
          <w:trHeight w:val="565"/>
        </w:trPr>
        <w:tc>
          <w:tcPr>
            <w:tcW w:w="9469" w:type="dxa"/>
            <w:shd w:val="clear" w:color="auto" w:fill="00CC66"/>
          </w:tcPr>
          <w:p w14:paraId="61189ECE" w14:textId="451ACFE4" w:rsidR="003A0861" w:rsidRPr="003A0861" w:rsidRDefault="003A0861" w:rsidP="003A0861">
            <w:pPr>
              <w:jc w:val="center"/>
              <w:rPr>
                <w:sz w:val="40"/>
                <w:szCs w:val="40"/>
              </w:rPr>
            </w:pPr>
            <w:r w:rsidRPr="006601D2">
              <w:rPr>
                <w:b/>
                <w:bCs/>
                <w:sz w:val="40"/>
                <w:szCs w:val="40"/>
              </w:rPr>
              <w:t>Step One</w:t>
            </w:r>
            <w:r w:rsidRPr="003A0861">
              <w:rPr>
                <w:sz w:val="40"/>
                <w:szCs w:val="40"/>
              </w:rPr>
              <w:t xml:space="preserve"> – City of Garden City Online Application </w:t>
            </w:r>
          </w:p>
        </w:tc>
      </w:tr>
    </w:tbl>
    <w:p w14:paraId="0427C579" w14:textId="7A67EB3E" w:rsidR="003A0861" w:rsidRPr="003C3E4B" w:rsidRDefault="003A0861" w:rsidP="003C3E4B">
      <w:pPr>
        <w:spacing w:after="0" w:line="240" w:lineRule="auto"/>
        <w:rPr>
          <w:rFonts w:asciiTheme="majorHAnsi" w:eastAsia="Times New Roman" w:hAnsiTheme="majorHAnsi" w:cstheme="majorHAnsi"/>
          <w:b/>
          <w:bCs/>
          <w:color w:val="000000" w:themeColor="text1"/>
          <w:szCs w:val="24"/>
        </w:rPr>
      </w:pPr>
      <w:r w:rsidRPr="003C3E4B">
        <w:rPr>
          <w:rFonts w:asciiTheme="majorHAnsi" w:eastAsia="Times New Roman" w:hAnsiTheme="majorHAnsi" w:cstheme="majorHAnsi"/>
          <w:b/>
          <w:bCs/>
          <w:color w:val="000000" w:themeColor="text1"/>
          <w:szCs w:val="24"/>
        </w:rPr>
        <w:t>Applications will be accepted online during the specified period on the Firefighter job bulletin, which when open for filing is posted at-</w:t>
      </w:r>
      <w:r w:rsidR="003C3E4B">
        <w:rPr>
          <w:rFonts w:asciiTheme="majorHAnsi" w:eastAsia="Times New Roman" w:hAnsiTheme="majorHAnsi" w:cstheme="majorHAnsi"/>
          <w:b/>
          <w:bCs/>
          <w:color w:val="000000" w:themeColor="text1"/>
          <w:szCs w:val="24"/>
        </w:rPr>
        <w:t xml:space="preserve">  </w:t>
      </w:r>
      <w:hyperlink r:id="rId10" w:history="1">
        <w:r w:rsidR="003C3E4B" w:rsidRPr="003A0861">
          <w:rPr>
            <w:rStyle w:val="Hyperlink"/>
            <w:rFonts w:asciiTheme="majorHAnsi" w:eastAsia="Times New Roman" w:hAnsiTheme="majorHAnsi" w:cstheme="majorHAnsi"/>
            <w:b/>
            <w:bCs/>
            <w:szCs w:val="24"/>
          </w:rPr>
          <w:t>https://www.governmentjobs.com/careers/gardencityks</w:t>
        </w:r>
      </w:hyperlink>
    </w:p>
    <w:p w14:paraId="6EA03A9C" w14:textId="13F55761" w:rsidR="00AB6803" w:rsidRDefault="00AB6803" w:rsidP="003A0861">
      <w:pPr>
        <w:spacing w:after="0" w:line="240" w:lineRule="auto"/>
        <w:ind w:firstLine="720"/>
        <w:jc w:val="both"/>
        <w:rPr>
          <w:rFonts w:asciiTheme="majorHAnsi" w:eastAsia="Times New Roman" w:hAnsiTheme="majorHAnsi" w:cstheme="majorHAnsi"/>
          <w:b/>
          <w:bCs/>
          <w:color w:val="FF0000"/>
          <w:szCs w:val="24"/>
          <w:u w:val="single"/>
        </w:rPr>
      </w:pPr>
    </w:p>
    <w:tbl>
      <w:tblPr>
        <w:tblStyle w:val="TableGrid"/>
        <w:tblW w:w="9484" w:type="dxa"/>
        <w:tblLook w:val="04A0" w:firstRow="1" w:lastRow="0" w:firstColumn="1" w:lastColumn="0" w:noHBand="0" w:noVBand="1"/>
      </w:tblPr>
      <w:tblGrid>
        <w:gridCol w:w="9484"/>
      </w:tblGrid>
      <w:tr w:rsidR="00AB6803" w14:paraId="6CF692DB" w14:textId="77777777" w:rsidTr="0080742F">
        <w:trPr>
          <w:trHeight w:val="551"/>
        </w:trPr>
        <w:tc>
          <w:tcPr>
            <w:tcW w:w="9484" w:type="dxa"/>
            <w:shd w:val="clear" w:color="auto" w:fill="8EAADB" w:themeFill="accent1" w:themeFillTint="99"/>
          </w:tcPr>
          <w:p w14:paraId="41C63BF2" w14:textId="0D51AB83" w:rsidR="00AB6803" w:rsidRDefault="00AB6803" w:rsidP="00AB6803">
            <w:pPr>
              <w:jc w:val="center"/>
              <w:rPr>
                <w:rFonts w:asciiTheme="majorHAnsi" w:eastAsia="Times New Roman" w:hAnsiTheme="majorHAnsi" w:cstheme="majorHAnsi"/>
                <w:b/>
                <w:bCs/>
                <w:color w:val="FF0000"/>
                <w:szCs w:val="24"/>
                <w:u w:val="single"/>
              </w:rPr>
            </w:pPr>
            <w:r w:rsidRPr="006601D2">
              <w:rPr>
                <w:b/>
                <w:bCs/>
                <w:sz w:val="40"/>
                <w:szCs w:val="40"/>
              </w:rPr>
              <w:t>Step Two</w:t>
            </w:r>
            <w:r w:rsidRPr="003A0861">
              <w:rPr>
                <w:sz w:val="40"/>
                <w:szCs w:val="40"/>
              </w:rPr>
              <w:t xml:space="preserve"> – </w:t>
            </w:r>
            <w:r>
              <w:rPr>
                <w:sz w:val="40"/>
                <w:szCs w:val="40"/>
              </w:rPr>
              <w:t>Application review by Human Resources</w:t>
            </w:r>
          </w:p>
        </w:tc>
      </w:tr>
    </w:tbl>
    <w:p w14:paraId="6BB195B1" w14:textId="16AF817E" w:rsidR="00AB6803" w:rsidRPr="00AB6803" w:rsidRDefault="00AB6803" w:rsidP="00AB6803">
      <w:pPr>
        <w:shd w:val="clear" w:color="auto" w:fill="FFFFFF"/>
        <w:spacing w:after="150" w:line="240" w:lineRule="auto"/>
        <w:rPr>
          <w:rFonts w:ascii="Calibri Light" w:eastAsia="Times New Roman" w:hAnsi="Calibri Light" w:cs="Calibri Light"/>
          <w:b/>
          <w:bCs/>
          <w:color w:val="000000" w:themeColor="text1"/>
        </w:rPr>
      </w:pPr>
      <w:r w:rsidRPr="00AB6803">
        <w:rPr>
          <w:rFonts w:ascii="Calibri Light" w:eastAsia="Times New Roman" w:hAnsi="Calibri Light" w:cs="Calibri Light"/>
          <w:b/>
          <w:bCs/>
          <w:color w:val="000000" w:themeColor="text1"/>
        </w:rPr>
        <w:t>Requirements for </w:t>
      </w:r>
      <w:r w:rsidRPr="00125862">
        <w:rPr>
          <w:rFonts w:ascii="Calibri Light" w:eastAsia="Times New Roman" w:hAnsi="Calibri Light" w:cs="Calibri Light"/>
          <w:b/>
          <w:bCs/>
          <w:color w:val="000000" w:themeColor="text1"/>
        </w:rPr>
        <w:t>Firefighter 1</w:t>
      </w:r>
    </w:p>
    <w:p w14:paraId="16C887E3" w14:textId="77777777" w:rsidR="00AB6803" w:rsidRPr="00AB6803" w:rsidRDefault="00AB6803" w:rsidP="006601D2">
      <w:pPr>
        <w:numPr>
          <w:ilvl w:val="0"/>
          <w:numId w:val="4"/>
        </w:numPr>
        <w:shd w:val="clear" w:color="auto" w:fill="FFFFFF"/>
        <w:spacing w:after="0" w:line="240" w:lineRule="auto"/>
        <w:rPr>
          <w:rFonts w:ascii="Calibri Light" w:eastAsia="Times New Roman" w:hAnsi="Calibri Light" w:cs="Calibri Light"/>
          <w:b/>
          <w:bCs/>
        </w:rPr>
      </w:pPr>
      <w:r w:rsidRPr="00AB6803">
        <w:rPr>
          <w:rFonts w:ascii="Calibri Light" w:eastAsia="Times New Roman" w:hAnsi="Calibri Light" w:cs="Calibri Light"/>
          <w:b/>
          <w:bCs/>
        </w:rPr>
        <w:t>High School Diploma/GED </w:t>
      </w:r>
    </w:p>
    <w:p w14:paraId="2611DF1E" w14:textId="77777777" w:rsidR="00AB6803" w:rsidRPr="00AB6803" w:rsidRDefault="00AB6803" w:rsidP="006601D2">
      <w:pPr>
        <w:numPr>
          <w:ilvl w:val="0"/>
          <w:numId w:val="4"/>
        </w:numPr>
        <w:shd w:val="clear" w:color="auto" w:fill="FFFFFF"/>
        <w:spacing w:after="0" w:line="240" w:lineRule="auto"/>
        <w:rPr>
          <w:rFonts w:ascii="Calibri Light" w:eastAsia="Times New Roman" w:hAnsi="Calibri Light" w:cs="Calibri Light"/>
          <w:b/>
          <w:bCs/>
        </w:rPr>
      </w:pPr>
      <w:r w:rsidRPr="00AB6803">
        <w:rPr>
          <w:rFonts w:ascii="Calibri Light" w:eastAsia="Times New Roman" w:hAnsi="Calibri Light" w:cs="Calibri Light"/>
          <w:b/>
          <w:bCs/>
        </w:rPr>
        <w:t>Valid State of Kansas Non-Commercial Class B License within one year of employment</w:t>
      </w:r>
    </w:p>
    <w:p w14:paraId="16A93899" w14:textId="4CF7700A" w:rsidR="00AB6803" w:rsidRPr="00AB6803" w:rsidRDefault="00AB6803" w:rsidP="006601D2">
      <w:pPr>
        <w:numPr>
          <w:ilvl w:val="0"/>
          <w:numId w:val="4"/>
        </w:numPr>
        <w:shd w:val="clear" w:color="auto" w:fill="FFFFFF"/>
        <w:spacing w:after="0" w:line="240" w:lineRule="auto"/>
        <w:rPr>
          <w:rFonts w:ascii="Calibri Light" w:eastAsia="Times New Roman" w:hAnsi="Calibri Light" w:cs="Calibri Light"/>
        </w:rPr>
      </w:pPr>
      <w:r w:rsidRPr="00AB6803">
        <w:rPr>
          <w:rFonts w:ascii="Calibri Light" w:eastAsia="Times New Roman" w:hAnsi="Calibri Light" w:cs="Calibri Light"/>
          <w:b/>
          <w:bCs/>
        </w:rPr>
        <w:t>Fire Fighter I certification</w:t>
      </w:r>
      <w:r w:rsidR="006601D2" w:rsidRPr="00125862">
        <w:rPr>
          <w:rFonts w:ascii="Calibri Light" w:eastAsia="Times New Roman" w:hAnsi="Calibri Light" w:cs="Calibri Light"/>
          <w:b/>
          <w:bCs/>
        </w:rPr>
        <w:t xml:space="preserve"> (IFSAC Sealed)</w:t>
      </w:r>
    </w:p>
    <w:p w14:paraId="04B9EC14" w14:textId="14BEA233" w:rsidR="00AB6803" w:rsidRDefault="00AB6803" w:rsidP="003A0861">
      <w:pPr>
        <w:spacing w:after="0" w:line="240" w:lineRule="auto"/>
        <w:ind w:firstLine="720"/>
        <w:jc w:val="both"/>
        <w:rPr>
          <w:rFonts w:asciiTheme="majorHAnsi" w:eastAsia="Times New Roman" w:hAnsiTheme="majorHAnsi" w:cstheme="majorHAnsi"/>
          <w:b/>
          <w:bCs/>
          <w:color w:val="FF0000"/>
          <w:szCs w:val="24"/>
          <w:u w:val="single"/>
        </w:rPr>
      </w:pPr>
    </w:p>
    <w:tbl>
      <w:tblPr>
        <w:tblStyle w:val="TableGrid"/>
        <w:tblW w:w="9558" w:type="dxa"/>
        <w:tblLook w:val="04A0" w:firstRow="1" w:lastRow="0" w:firstColumn="1" w:lastColumn="0" w:noHBand="0" w:noVBand="1"/>
      </w:tblPr>
      <w:tblGrid>
        <w:gridCol w:w="9558"/>
      </w:tblGrid>
      <w:tr w:rsidR="006601D2" w14:paraId="2ADC0428" w14:textId="77777777" w:rsidTr="0080742F">
        <w:trPr>
          <w:trHeight w:val="568"/>
        </w:trPr>
        <w:tc>
          <w:tcPr>
            <w:tcW w:w="9558" w:type="dxa"/>
            <w:shd w:val="clear" w:color="auto" w:fill="009999"/>
          </w:tcPr>
          <w:p w14:paraId="04D99955" w14:textId="1360351A" w:rsidR="006601D2" w:rsidRPr="006601D2" w:rsidRDefault="006601D2" w:rsidP="006601D2">
            <w:pPr>
              <w:jc w:val="center"/>
              <w:rPr>
                <w:rFonts w:asciiTheme="majorHAnsi" w:eastAsia="Times New Roman" w:hAnsiTheme="majorHAnsi" w:cstheme="majorHAnsi"/>
                <w:color w:val="FF0000"/>
                <w:szCs w:val="24"/>
                <w:u w:val="single"/>
              </w:rPr>
            </w:pPr>
            <w:r w:rsidRPr="006601D2">
              <w:rPr>
                <w:b/>
                <w:bCs/>
                <w:sz w:val="40"/>
                <w:szCs w:val="40"/>
              </w:rPr>
              <w:t>Step T</w:t>
            </w:r>
            <w:r>
              <w:rPr>
                <w:b/>
                <w:bCs/>
                <w:sz w:val="40"/>
                <w:szCs w:val="40"/>
              </w:rPr>
              <w:t>hree</w:t>
            </w:r>
            <w:r w:rsidRPr="006601D2">
              <w:rPr>
                <w:sz w:val="40"/>
                <w:szCs w:val="40"/>
              </w:rPr>
              <w:t xml:space="preserve"> – </w:t>
            </w:r>
            <w:r>
              <w:rPr>
                <w:sz w:val="40"/>
                <w:szCs w:val="40"/>
              </w:rPr>
              <w:t>Garden City Fire Department Review</w:t>
            </w:r>
          </w:p>
        </w:tc>
      </w:tr>
    </w:tbl>
    <w:p w14:paraId="7DB478F9" w14:textId="086671A6" w:rsidR="006601D2" w:rsidRPr="00AB6803" w:rsidRDefault="006601D2" w:rsidP="003C3E4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Once all </w:t>
      </w:r>
      <w:r w:rsidR="003C3E4B" w:rsidRPr="00125862">
        <w:rPr>
          <w:rFonts w:ascii="Calibri Light" w:eastAsia="Times New Roman" w:hAnsi="Calibri Light" w:cs="Calibri Light"/>
          <w:b/>
          <w:bCs/>
          <w:color w:val="000000" w:themeColor="text1"/>
        </w:rPr>
        <w:t xml:space="preserve">the </w:t>
      </w:r>
      <w:r w:rsidRPr="00125862">
        <w:rPr>
          <w:rFonts w:ascii="Calibri Light" w:eastAsia="Times New Roman" w:hAnsi="Calibri Light" w:cs="Calibri Light"/>
          <w:b/>
          <w:bCs/>
          <w:color w:val="000000" w:themeColor="text1"/>
        </w:rPr>
        <w:t>requirements have been met</w:t>
      </w:r>
      <w:r w:rsidR="003C3E4B" w:rsidRPr="00125862">
        <w:rPr>
          <w:rFonts w:ascii="Calibri Light" w:eastAsia="Times New Roman" w:hAnsi="Calibri Light" w:cs="Calibri Light"/>
          <w:b/>
          <w:bCs/>
          <w:color w:val="000000" w:themeColor="text1"/>
        </w:rPr>
        <w:t xml:space="preserve">, the </w:t>
      </w:r>
      <w:r w:rsidRPr="00125862">
        <w:rPr>
          <w:rFonts w:ascii="Calibri Light" w:eastAsia="Times New Roman" w:hAnsi="Calibri Light" w:cs="Calibri Light"/>
          <w:b/>
          <w:bCs/>
        </w:rPr>
        <w:t xml:space="preserve">Garden City Fire Department hiring </w:t>
      </w:r>
      <w:r w:rsidR="00162761" w:rsidRPr="00125862">
        <w:rPr>
          <w:rFonts w:ascii="Calibri Light" w:eastAsia="Times New Roman" w:hAnsi="Calibri Light" w:cs="Calibri Light"/>
          <w:b/>
          <w:bCs/>
        </w:rPr>
        <w:t>panel</w:t>
      </w:r>
      <w:r w:rsidRPr="00125862">
        <w:rPr>
          <w:rFonts w:ascii="Calibri Light" w:eastAsia="Times New Roman" w:hAnsi="Calibri Light" w:cs="Calibri Light"/>
          <w:b/>
          <w:bCs/>
        </w:rPr>
        <w:t xml:space="preserve"> will review the application for completion</w:t>
      </w:r>
      <w:r w:rsidR="003C3E4B" w:rsidRPr="00125862">
        <w:rPr>
          <w:rFonts w:ascii="Calibri Light" w:eastAsia="Times New Roman" w:hAnsi="Calibri Light" w:cs="Calibri Light"/>
          <w:b/>
          <w:bCs/>
        </w:rPr>
        <w:t>, and ensure all certifications have an IFSAC seal.</w:t>
      </w:r>
      <w:r w:rsidR="00851D8F" w:rsidRPr="00125862">
        <w:rPr>
          <w:rFonts w:ascii="Calibri Light" w:eastAsia="Times New Roman" w:hAnsi="Calibri Light" w:cs="Calibri Light"/>
          <w:b/>
          <w:bCs/>
        </w:rPr>
        <w:t xml:space="preserve"> </w:t>
      </w:r>
      <w:r w:rsidR="00851D8F" w:rsidRPr="00125862">
        <w:rPr>
          <w:rFonts w:ascii="Calibri Light" w:eastAsia="Times New Roman" w:hAnsi="Calibri Light" w:cs="Calibri Light"/>
          <w:b/>
          <w:bCs/>
          <w:highlight w:val="yellow"/>
        </w:rPr>
        <w:t>(ISC will receive emails with referred candidates</w:t>
      </w:r>
      <w:r w:rsidR="00083505" w:rsidRPr="00125862">
        <w:rPr>
          <w:rFonts w:ascii="Calibri Light" w:eastAsia="Times New Roman" w:hAnsi="Calibri Light" w:cs="Calibri Light"/>
          <w:b/>
          <w:bCs/>
          <w:highlight w:val="yellow"/>
        </w:rPr>
        <w:t xml:space="preserve"> in</w:t>
      </w:r>
      <w:r w:rsidR="00EE6A8D" w:rsidRPr="00125862">
        <w:rPr>
          <w:rFonts w:ascii="Calibri Light" w:eastAsia="Times New Roman" w:hAnsi="Calibri Light" w:cs="Calibri Light"/>
          <w:b/>
          <w:bCs/>
          <w:highlight w:val="yellow"/>
        </w:rPr>
        <w:t xml:space="preserve"> neo-gov</w:t>
      </w:r>
      <w:r w:rsidR="0086472F" w:rsidRPr="00125862">
        <w:rPr>
          <w:rFonts w:ascii="Calibri Light" w:eastAsia="Times New Roman" w:hAnsi="Calibri Light" w:cs="Calibri Light"/>
          <w:b/>
          <w:bCs/>
          <w:highlight w:val="yellow"/>
        </w:rPr>
        <w:t>, ISC will have access to move candidates on or reject within neo</w:t>
      </w:r>
      <w:r w:rsidR="003C439D" w:rsidRPr="00125862">
        <w:rPr>
          <w:rFonts w:ascii="Calibri Light" w:eastAsia="Times New Roman" w:hAnsi="Calibri Light" w:cs="Calibri Light"/>
          <w:b/>
          <w:bCs/>
          <w:highlight w:val="yellow"/>
        </w:rPr>
        <w:t>-</w:t>
      </w:r>
      <w:r w:rsidR="0086472F" w:rsidRPr="00125862">
        <w:rPr>
          <w:rFonts w:ascii="Calibri Light" w:eastAsia="Times New Roman" w:hAnsi="Calibri Light" w:cs="Calibri Light"/>
          <w:b/>
          <w:bCs/>
          <w:highlight w:val="yellow"/>
        </w:rPr>
        <w:t>gov</w:t>
      </w:r>
      <w:r w:rsidR="00851D8F" w:rsidRPr="00125862">
        <w:rPr>
          <w:rFonts w:ascii="Calibri Light" w:eastAsia="Times New Roman" w:hAnsi="Calibri Light" w:cs="Calibri Light"/>
          <w:b/>
          <w:bCs/>
          <w:highlight w:val="yellow"/>
        </w:rPr>
        <w:t>)</w:t>
      </w:r>
      <w:r w:rsidR="00D932A7">
        <w:rPr>
          <w:rFonts w:ascii="Calibri Light" w:eastAsia="Times New Roman" w:hAnsi="Calibri Light" w:cs="Calibri Light"/>
          <w:b/>
          <w:bCs/>
        </w:rPr>
        <w:t xml:space="preserve"> </w:t>
      </w:r>
      <w:r w:rsidR="00D932A7" w:rsidRPr="00870BF9">
        <w:rPr>
          <w:rFonts w:ascii="Calibri Light" w:eastAsia="Times New Roman" w:hAnsi="Calibri Light" w:cs="Calibri Light"/>
          <w:b/>
          <w:bCs/>
          <w:highlight w:val="yellow"/>
        </w:rPr>
        <w:t xml:space="preserve">If an application comes in (M-F) On-duty ISC must </w:t>
      </w:r>
      <w:r w:rsidR="00870BF9" w:rsidRPr="00870BF9">
        <w:rPr>
          <w:rFonts w:ascii="Calibri Light" w:eastAsia="Times New Roman" w:hAnsi="Calibri Light" w:cs="Calibri Light"/>
          <w:b/>
          <w:bCs/>
          <w:highlight w:val="yellow"/>
        </w:rPr>
        <w:t>try</w:t>
      </w:r>
      <w:r w:rsidR="00D932A7" w:rsidRPr="00870BF9">
        <w:rPr>
          <w:rFonts w:ascii="Calibri Light" w:eastAsia="Times New Roman" w:hAnsi="Calibri Light" w:cs="Calibri Light"/>
          <w:b/>
          <w:bCs/>
          <w:highlight w:val="yellow"/>
        </w:rPr>
        <w:t xml:space="preserve"> to send notification day of.</w:t>
      </w:r>
    </w:p>
    <w:tbl>
      <w:tblPr>
        <w:tblStyle w:val="TableGrid"/>
        <w:tblW w:w="9484" w:type="dxa"/>
        <w:tblLook w:val="04A0" w:firstRow="1" w:lastRow="0" w:firstColumn="1" w:lastColumn="0" w:noHBand="0" w:noVBand="1"/>
      </w:tblPr>
      <w:tblGrid>
        <w:gridCol w:w="9484"/>
      </w:tblGrid>
      <w:tr w:rsidR="003C3E4B" w14:paraId="03D418EB" w14:textId="77777777" w:rsidTr="0080742F">
        <w:trPr>
          <w:trHeight w:val="565"/>
        </w:trPr>
        <w:tc>
          <w:tcPr>
            <w:tcW w:w="9484" w:type="dxa"/>
            <w:shd w:val="clear" w:color="auto" w:fill="0066FF"/>
          </w:tcPr>
          <w:p w14:paraId="7CAC94C4" w14:textId="143CCB4B" w:rsidR="003C3E4B" w:rsidRDefault="003C3E4B" w:rsidP="003C3E4B">
            <w:pPr>
              <w:jc w:val="center"/>
              <w:rPr>
                <w:rFonts w:asciiTheme="majorHAnsi" w:eastAsia="Times New Roman" w:hAnsiTheme="majorHAnsi" w:cstheme="majorHAnsi"/>
                <w:b/>
                <w:bCs/>
                <w:color w:val="FF0000"/>
                <w:szCs w:val="24"/>
                <w:u w:val="single"/>
              </w:rPr>
            </w:pPr>
            <w:r w:rsidRPr="006601D2">
              <w:rPr>
                <w:b/>
                <w:bCs/>
                <w:sz w:val="40"/>
                <w:szCs w:val="40"/>
              </w:rPr>
              <w:t xml:space="preserve">Step </w:t>
            </w:r>
            <w:r>
              <w:rPr>
                <w:b/>
                <w:bCs/>
                <w:sz w:val="40"/>
                <w:szCs w:val="40"/>
              </w:rPr>
              <w:t>Four</w:t>
            </w:r>
            <w:r w:rsidRPr="006601D2">
              <w:rPr>
                <w:sz w:val="40"/>
                <w:szCs w:val="40"/>
              </w:rPr>
              <w:t xml:space="preserve"> – </w:t>
            </w:r>
            <w:r>
              <w:rPr>
                <w:sz w:val="40"/>
                <w:szCs w:val="40"/>
              </w:rPr>
              <w:t>Phone Interview</w:t>
            </w:r>
          </w:p>
        </w:tc>
      </w:tr>
    </w:tbl>
    <w:p w14:paraId="2411561E" w14:textId="44B374E1" w:rsidR="003C3E4B" w:rsidRPr="00125862" w:rsidRDefault="003C3E4B" w:rsidP="003C3E4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After review of the application and certification</w:t>
      </w:r>
      <w:r w:rsidR="008B64B5">
        <w:rPr>
          <w:rFonts w:ascii="Calibri Light" w:eastAsia="Times New Roman" w:hAnsi="Calibri Light" w:cs="Calibri Light"/>
          <w:b/>
          <w:bCs/>
          <w:color w:val="000000" w:themeColor="text1"/>
        </w:rPr>
        <w:t>s</w:t>
      </w:r>
      <w:r w:rsidRPr="00125862">
        <w:rPr>
          <w:rFonts w:ascii="Calibri Light" w:eastAsia="Times New Roman" w:hAnsi="Calibri Light" w:cs="Calibri Light"/>
          <w:b/>
          <w:bCs/>
          <w:color w:val="000000" w:themeColor="text1"/>
        </w:rPr>
        <w:t xml:space="preserve">, a </w:t>
      </w:r>
      <w:r w:rsidR="00474805" w:rsidRPr="00125862">
        <w:rPr>
          <w:rFonts w:ascii="Calibri Light" w:eastAsia="Times New Roman" w:hAnsi="Calibri Light" w:cs="Calibri Light"/>
          <w:b/>
          <w:bCs/>
          <w:color w:val="000000" w:themeColor="text1"/>
        </w:rPr>
        <w:t>representative</w:t>
      </w:r>
      <w:r w:rsidRPr="00125862">
        <w:rPr>
          <w:rFonts w:ascii="Calibri Light" w:eastAsia="Times New Roman" w:hAnsi="Calibri Light" w:cs="Calibri Light"/>
          <w:b/>
          <w:bCs/>
          <w:color w:val="000000" w:themeColor="text1"/>
        </w:rPr>
        <w:t xml:space="preserve"> from the hiring </w:t>
      </w:r>
      <w:r w:rsidR="00BC4177" w:rsidRPr="00125862">
        <w:rPr>
          <w:rFonts w:ascii="Calibri Light" w:eastAsia="Times New Roman" w:hAnsi="Calibri Light" w:cs="Calibri Light"/>
          <w:b/>
          <w:bCs/>
          <w:color w:val="000000" w:themeColor="text1"/>
        </w:rPr>
        <w:t>panel</w:t>
      </w:r>
      <w:r w:rsidRPr="00125862">
        <w:rPr>
          <w:rFonts w:ascii="Calibri Light" w:eastAsia="Times New Roman" w:hAnsi="Calibri Light" w:cs="Calibri Light"/>
          <w:b/>
          <w:bCs/>
          <w:color w:val="000000" w:themeColor="text1"/>
        </w:rPr>
        <w:t xml:space="preserve"> will reach out to applicants</w:t>
      </w:r>
      <w:r w:rsidR="00474805" w:rsidRPr="00125862">
        <w:rPr>
          <w:rFonts w:ascii="Calibri Light" w:eastAsia="Times New Roman" w:hAnsi="Calibri Light" w:cs="Calibri Light"/>
          <w:b/>
          <w:bCs/>
          <w:color w:val="000000" w:themeColor="text1"/>
        </w:rPr>
        <w:t>,</w:t>
      </w:r>
      <w:r w:rsidRPr="00125862">
        <w:rPr>
          <w:rFonts w:ascii="Calibri Light" w:eastAsia="Times New Roman" w:hAnsi="Calibri Light" w:cs="Calibri Light"/>
          <w:b/>
          <w:bCs/>
          <w:color w:val="000000" w:themeColor="text1"/>
        </w:rPr>
        <w:t xml:space="preserve"> via phone or email</w:t>
      </w:r>
      <w:r w:rsidR="00474805" w:rsidRPr="00125862">
        <w:rPr>
          <w:rFonts w:ascii="Calibri Light" w:eastAsia="Times New Roman" w:hAnsi="Calibri Light" w:cs="Calibri Light"/>
          <w:b/>
          <w:bCs/>
          <w:color w:val="000000" w:themeColor="text1"/>
        </w:rPr>
        <w:t>,</w:t>
      </w:r>
      <w:r w:rsidRPr="00125862">
        <w:rPr>
          <w:rFonts w:ascii="Calibri Light" w:eastAsia="Times New Roman" w:hAnsi="Calibri Light" w:cs="Calibri Light"/>
          <w:b/>
          <w:bCs/>
          <w:color w:val="000000" w:themeColor="text1"/>
        </w:rPr>
        <w:t xml:space="preserve"> to set up a time for a phone interview.</w:t>
      </w:r>
      <w:r w:rsidR="001E013E" w:rsidRPr="00125862">
        <w:rPr>
          <w:rFonts w:ascii="Calibri Light" w:eastAsia="Times New Roman" w:hAnsi="Calibri Light" w:cs="Calibri Light"/>
          <w:b/>
          <w:bCs/>
          <w:color w:val="000000" w:themeColor="text1"/>
        </w:rPr>
        <w:t xml:space="preserve"> </w:t>
      </w:r>
      <w:r w:rsidR="001E013E" w:rsidRPr="00125862">
        <w:rPr>
          <w:rFonts w:ascii="Calibri Light" w:eastAsia="Times New Roman" w:hAnsi="Calibri Light" w:cs="Calibri Light"/>
          <w:b/>
          <w:bCs/>
          <w:color w:val="000000" w:themeColor="text1"/>
          <w:highlight w:val="yellow"/>
        </w:rPr>
        <w:t xml:space="preserve">(ISC </w:t>
      </w:r>
      <w:r w:rsidR="002A3A88" w:rsidRPr="00125862">
        <w:rPr>
          <w:rFonts w:ascii="Calibri Light" w:eastAsia="Times New Roman" w:hAnsi="Calibri Light" w:cs="Calibri Light"/>
          <w:b/>
          <w:bCs/>
          <w:color w:val="000000" w:themeColor="text1"/>
          <w:highlight w:val="yellow"/>
        </w:rPr>
        <w:t>ha</w:t>
      </w:r>
      <w:r w:rsidR="00BC4177" w:rsidRPr="00125862">
        <w:rPr>
          <w:rFonts w:ascii="Calibri Light" w:eastAsia="Times New Roman" w:hAnsi="Calibri Light" w:cs="Calibri Light"/>
          <w:b/>
          <w:bCs/>
          <w:color w:val="000000" w:themeColor="text1"/>
          <w:highlight w:val="yellow"/>
        </w:rPr>
        <w:t>ve</w:t>
      </w:r>
      <w:r w:rsidR="002A3A88" w:rsidRPr="00125862">
        <w:rPr>
          <w:rFonts w:ascii="Calibri Light" w:eastAsia="Times New Roman" w:hAnsi="Calibri Light" w:cs="Calibri Light"/>
          <w:b/>
          <w:bCs/>
          <w:color w:val="000000" w:themeColor="text1"/>
          <w:highlight w:val="yellow"/>
        </w:rPr>
        <w:t xml:space="preserve"> requests to change questions</w:t>
      </w:r>
      <w:r w:rsidR="002A3A88" w:rsidRPr="007D0274">
        <w:rPr>
          <w:rFonts w:ascii="Calibri Light" w:eastAsia="Times New Roman" w:hAnsi="Calibri Light" w:cs="Calibri Light"/>
          <w:b/>
          <w:bCs/>
          <w:color w:val="000000" w:themeColor="text1"/>
          <w:highlight w:val="yellow"/>
        </w:rPr>
        <w:t>)</w:t>
      </w:r>
      <w:r w:rsidR="007D0274" w:rsidRPr="007D0274">
        <w:rPr>
          <w:rFonts w:ascii="Calibri Light" w:eastAsia="Times New Roman" w:hAnsi="Calibri Light" w:cs="Calibri Light"/>
          <w:b/>
          <w:bCs/>
          <w:color w:val="000000" w:themeColor="text1"/>
          <w:highlight w:val="yellow"/>
        </w:rPr>
        <w:t xml:space="preserve"> ISC must send out emails with read receipts to ensure the candidate receives the email.</w:t>
      </w:r>
    </w:p>
    <w:p w14:paraId="51A8D7B7" w14:textId="2144D70F" w:rsidR="003C3E4B" w:rsidRPr="00AB6803" w:rsidRDefault="003C3E4B" w:rsidP="003C3E4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The phone interview will consist of</w:t>
      </w:r>
      <w:r w:rsidR="0001289C" w:rsidRPr="00125862">
        <w:rPr>
          <w:rFonts w:ascii="Calibri Light" w:eastAsia="Times New Roman" w:hAnsi="Calibri Light" w:cs="Calibri Light"/>
          <w:b/>
          <w:bCs/>
          <w:color w:val="000000" w:themeColor="text1"/>
        </w:rPr>
        <w:t xml:space="preserve"> questions:</w:t>
      </w:r>
    </w:p>
    <w:p w14:paraId="48217937" w14:textId="303FE317" w:rsidR="003C3E4B" w:rsidRPr="00125862" w:rsidRDefault="0001289C" w:rsidP="003C3E4B">
      <w:pPr>
        <w:numPr>
          <w:ilvl w:val="0"/>
          <w:numId w:val="4"/>
        </w:numPr>
        <w:shd w:val="clear" w:color="auto" w:fill="FFFFFF"/>
        <w:spacing w:after="0" w:line="240" w:lineRule="auto"/>
        <w:rPr>
          <w:rFonts w:ascii="Calibri Light" w:eastAsia="Times New Roman" w:hAnsi="Calibri Light" w:cs="Calibri Light"/>
          <w:b/>
          <w:bCs/>
        </w:rPr>
      </w:pPr>
      <w:r w:rsidRPr="00125862">
        <w:rPr>
          <w:rFonts w:ascii="Calibri Light" w:eastAsia="Times New Roman" w:hAnsi="Calibri Light" w:cs="Calibri Light"/>
          <w:b/>
          <w:bCs/>
        </w:rPr>
        <w:t>Evaluating personal history</w:t>
      </w:r>
      <w:r w:rsidR="008A5CD9" w:rsidRPr="00125862">
        <w:rPr>
          <w:rFonts w:ascii="Calibri Light" w:eastAsia="Times New Roman" w:hAnsi="Calibri Light" w:cs="Calibri Light"/>
          <w:b/>
          <w:bCs/>
        </w:rPr>
        <w:t xml:space="preserve"> and motivation factors specific for firefighting</w:t>
      </w:r>
    </w:p>
    <w:p w14:paraId="30DECEB5" w14:textId="2F727AEF" w:rsidR="00474805" w:rsidRPr="00125862" w:rsidRDefault="0001289C" w:rsidP="008A5CD9">
      <w:pPr>
        <w:numPr>
          <w:ilvl w:val="0"/>
          <w:numId w:val="4"/>
        </w:numPr>
        <w:shd w:val="clear" w:color="auto" w:fill="FFFFFF"/>
        <w:spacing w:after="0" w:line="240" w:lineRule="auto"/>
        <w:rPr>
          <w:rFonts w:ascii="Calibri Light" w:eastAsia="Times New Roman" w:hAnsi="Calibri Light" w:cs="Calibri Light"/>
          <w:b/>
          <w:bCs/>
        </w:rPr>
      </w:pPr>
      <w:r w:rsidRPr="00125862">
        <w:rPr>
          <w:rFonts w:ascii="Calibri Light" w:eastAsia="Times New Roman" w:hAnsi="Calibri Light" w:cs="Calibri Light"/>
          <w:b/>
          <w:bCs/>
        </w:rPr>
        <w:t xml:space="preserve">Evaluating </w:t>
      </w:r>
      <w:r w:rsidR="005410DB" w:rsidRPr="00125862">
        <w:rPr>
          <w:rFonts w:ascii="Calibri Light" w:eastAsia="Times New Roman" w:hAnsi="Calibri Light" w:cs="Calibri Light"/>
          <w:b/>
          <w:bCs/>
        </w:rPr>
        <w:t>scenario-based</w:t>
      </w:r>
      <w:r w:rsidRPr="00125862">
        <w:rPr>
          <w:rFonts w:ascii="Calibri Light" w:eastAsia="Times New Roman" w:hAnsi="Calibri Light" w:cs="Calibri Light"/>
          <w:b/>
          <w:bCs/>
        </w:rPr>
        <w:t xml:space="preserve"> </w:t>
      </w:r>
      <w:r w:rsidR="005410DB" w:rsidRPr="00125862">
        <w:rPr>
          <w:rFonts w:ascii="Calibri Light" w:eastAsia="Times New Roman" w:hAnsi="Calibri Light" w:cs="Calibri Light"/>
          <w:b/>
          <w:bCs/>
        </w:rPr>
        <w:t>decision-making skills</w:t>
      </w:r>
    </w:p>
    <w:p w14:paraId="7219BD57" w14:textId="4F577AAB" w:rsidR="003952BA" w:rsidRDefault="00474805" w:rsidP="00757A43">
      <w:pPr>
        <w:numPr>
          <w:ilvl w:val="0"/>
          <w:numId w:val="4"/>
        </w:numPr>
        <w:shd w:val="clear" w:color="auto" w:fill="FFFFFF"/>
        <w:spacing w:after="0" w:line="240" w:lineRule="auto"/>
        <w:rPr>
          <w:rFonts w:ascii="Calibri Light" w:eastAsia="Times New Roman" w:hAnsi="Calibri Light" w:cs="Calibri Light"/>
          <w:b/>
          <w:bCs/>
        </w:rPr>
      </w:pPr>
      <w:r w:rsidRPr="00125862">
        <w:rPr>
          <w:rFonts w:ascii="Calibri Light" w:eastAsia="Times New Roman" w:hAnsi="Calibri Light" w:cs="Calibri Light"/>
          <w:b/>
          <w:bCs/>
        </w:rPr>
        <w:t>E</w:t>
      </w:r>
      <w:r w:rsidR="005410DB" w:rsidRPr="00125862">
        <w:rPr>
          <w:rFonts w:ascii="Calibri Light" w:eastAsia="Times New Roman" w:hAnsi="Calibri Light" w:cs="Calibri Light"/>
          <w:b/>
          <w:bCs/>
        </w:rPr>
        <w:t>valuating future goals</w:t>
      </w:r>
      <w:r w:rsidR="008A5CD9" w:rsidRPr="00125862">
        <w:rPr>
          <w:rFonts w:ascii="Calibri Light" w:eastAsia="Times New Roman" w:hAnsi="Calibri Light" w:cs="Calibri Light"/>
          <w:b/>
          <w:bCs/>
        </w:rPr>
        <w:t xml:space="preserve"> </w:t>
      </w:r>
      <w:r w:rsidR="003952BA">
        <w:rPr>
          <w:rFonts w:ascii="Calibri Light" w:eastAsia="Times New Roman" w:hAnsi="Calibri Light" w:cs="Calibri Light"/>
          <w:b/>
          <w:bCs/>
        </w:rPr>
        <w:t xml:space="preserve">of </w:t>
      </w:r>
      <w:r w:rsidR="005410DB" w:rsidRPr="00125862">
        <w:rPr>
          <w:rFonts w:ascii="Calibri Light" w:eastAsia="Times New Roman" w:hAnsi="Calibri Light" w:cs="Calibri Light"/>
          <w:b/>
          <w:bCs/>
        </w:rPr>
        <w:t>the candidate</w:t>
      </w:r>
    </w:p>
    <w:p w14:paraId="6A09DCF7" w14:textId="77777777" w:rsidR="00757A43" w:rsidRPr="00757A43" w:rsidRDefault="00757A43" w:rsidP="00757A43">
      <w:pPr>
        <w:shd w:val="clear" w:color="auto" w:fill="FFFFFF"/>
        <w:spacing w:after="0" w:line="240" w:lineRule="auto"/>
        <w:ind w:left="720"/>
        <w:rPr>
          <w:rFonts w:ascii="Calibri Light" w:eastAsia="Times New Roman" w:hAnsi="Calibri Light" w:cs="Calibri Light"/>
          <w:b/>
          <w:bCs/>
        </w:rPr>
      </w:pPr>
    </w:p>
    <w:p w14:paraId="7D2B16C9" w14:textId="456A78E5" w:rsidR="008B64B5" w:rsidRPr="00125862" w:rsidRDefault="00474805" w:rsidP="005A0116">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Once the phone interview has been completed, the hiring </w:t>
      </w:r>
      <w:r w:rsidR="00162761" w:rsidRPr="00125862">
        <w:rPr>
          <w:rFonts w:ascii="Calibri Light" w:eastAsia="Times New Roman" w:hAnsi="Calibri Light" w:cs="Calibri Light"/>
          <w:b/>
          <w:bCs/>
          <w:color w:val="000000" w:themeColor="text1"/>
        </w:rPr>
        <w:t>panel</w:t>
      </w:r>
      <w:r w:rsidRPr="00125862">
        <w:rPr>
          <w:rFonts w:ascii="Calibri Light" w:eastAsia="Times New Roman" w:hAnsi="Calibri Light" w:cs="Calibri Light"/>
          <w:b/>
          <w:bCs/>
          <w:color w:val="000000" w:themeColor="text1"/>
        </w:rPr>
        <w:t xml:space="preserve"> will rank the candidates based on their answers</w:t>
      </w:r>
      <w:r w:rsidR="00FD22D7" w:rsidRPr="00125862">
        <w:rPr>
          <w:rFonts w:ascii="Calibri Light" w:eastAsia="Times New Roman" w:hAnsi="Calibri Light" w:cs="Calibri Light"/>
          <w:b/>
          <w:bCs/>
          <w:color w:val="000000" w:themeColor="text1"/>
        </w:rPr>
        <w:t>,</w:t>
      </w:r>
      <w:r w:rsidR="00AC05A5" w:rsidRPr="00125862">
        <w:rPr>
          <w:rFonts w:ascii="Calibri Light" w:eastAsia="Times New Roman" w:hAnsi="Calibri Light" w:cs="Calibri Light"/>
          <w:b/>
          <w:bCs/>
          <w:color w:val="000000" w:themeColor="text1"/>
        </w:rPr>
        <w:t xml:space="preserve"> and a representative will reach out to the candidate</w:t>
      </w:r>
      <w:r w:rsidR="00FD22D7" w:rsidRPr="00125862">
        <w:rPr>
          <w:rFonts w:ascii="Calibri Light" w:eastAsia="Times New Roman" w:hAnsi="Calibri Light" w:cs="Calibri Light"/>
          <w:b/>
          <w:bCs/>
          <w:color w:val="000000" w:themeColor="text1"/>
        </w:rPr>
        <w:t>s</w:t>
      </w:r>
      <w:r w:rsidR="00AC05A5" w:rsidRPr="00125862">
        <w:rPr>
          <w:rFonts w:ascii="Calibri Light" w:eastAsia="Times New Roman" w:hAnsi="Calibri Light" w:cs="Calibri Light"/>
          <w:b/>
          <w:bCs/>
          <w:color w:val="000000" w:themeColor="text1"/>
        </w:rPr>
        <w:t xml:space="preserve"> </w:t>
      </w:r>
      <w:r w:rsidR="00917BCA" w:rsidRPr="00125862">
        <w:rPr>
          <w:rFonts w:ascii="Calibri Light" w:eastAsia="Times New Roman" w:hAnsi="Calibri Light" w:cs="Calibri Light"/>
          <w:b/>
          <w:bCs/>
          <w:color w:val="000000" w:themeColor="text1"/>
        </w:rPr>
        <w:t xml:space="preserve">with information </w:t>
      </w:r>
      <w:r w:rsidR="006E0A24" w:rsidRPr="00125862">
        <w:rPr>
          <w:rFonts w:ascii="Calibri Light" w:eastAsia="Times New Roman" w:hAnsi="Calibri Light" w:cs="Calibri Light"/>
          <w:b/>
          <w:bCs/>
          <w:color w:val="000000" w:themeColor="text1"/>
        </w:rPr>
        <w:t>on the next step in the process.</w:t>
      </w:r>
      <w:r w:rsidRPr="00125862">
        <w:rPr>
          <w:rFonts w:ascii="Calibri Light" w:eastAsia="Times New Roman" w:hAnsi="Calibri Light" w:cs="Calibri Light"/>
          <w:b/>
          <w:bCs/>
          <w:color w:val="000000" w:themeColor="text1"/>
        </w:rPr>
        <w:t xml:space="preserve"> </w:t>
      </w:r>
      <w:r w:rsidR="00757A43" w:rsidRPr="00757A43">
        <w:rPr>
          <w:rFonts w:ascii="Calibri Light" w:eastAsia="Times New Roman" w:hAnsi="Calibri Light" w:cs="Calibri Light"/>
          <w:b/>
          <w:bCs/>
          <w:color w:val="000000" w:themeColor="text1"/>
          <w:highlight w:val="yellow"/>
        </w:rPr>
        <w:t>(ISC- Past employees that have left in good standing or returning retirees will not need to participate in the phone interview process)</w:t>
      </w:r>
      <w:r w:rsidR="00757A43">
        <w:rPr>
          <w:rFonts w:ascii="Calibri Light" w:eastAsia="Times New Roman" w:hAnsi="Calibri Light" w:cs="Calibri Light"/>
          <w:b/>
          <w:bCs/>
          <w:color w:val="000000" w:themeColor="text1"/>
        </w:rPr>
        <w:t xml:space="preserve"> </w:t>
      </w:r>
    </w:p>
    <w:tbl>
      <w:tblPr>
        <w:tblStyle w:val="TableGrid"/>
        <w:tblW w:w="9454" w:type="dxa"/>
        <w:tblLook w:val="04A0" w:firstRow="1" w:lastRow="0" w:firstColumn="1" w:lastColumn="0" w:noHBand="0" w:noVBand="1"/>
      </w:tblPr>
      <w:tblGrid>
        <w:gridCol w:w="9454"/>
      </w:tblGrid>
      <w:tr w:rsidR="005410DB" w14:paraId="41C361CA" w14:textId="77777777" w:rsidTr="00096B1C">
        <w:trPr>
          <w:trHeight w:val="607"/>
        </w:trPr>
        <w:tc>
          <w:tcPr>
            <w:tcW w:w="9454" w:type="dxa"/>
            <w:shd w:val="clear" w:color="auto" w:fill="99FF33"/>
          </w:tcPr>
          <w:p w14:paraId="411AF204" w14:textId="40DDE62F" w:rsidR="005410DB" w:rsidRDefault="005410DB" w:rsidP="005410DB">
            <w:pPr>
              <w:jc w:val="center"/>
              <w:rPr>
                <w:rFonts w:ascii="Calibri Light" w:eastAsia="Times New Roman" w:hAnsi="Calibri Light" w:cs="Calibri Light"/>
                <w:b/>
                <w:bCs/>
              </w:rPr>
            </w:pPr>
            <w:r w:rsidRPr="005410DB">
              <w:rPr>
                <w:b/>
                <w:bCs/>
                <w:color w:val="000000" w:themeColor="text1"/>
                <w:sz w:val="40"/>
                <w:szCs w:val="40"/>
              </w:rPr>
              <w:lastRenderedPageBreak/>
              <w:t>Step F</w:t>
            </w:r>
            <w:r>
              <w:rPr>
                <w:b/>
                <w:bCs/>
                <w:color w:val="000000" w:themeColor="text1"/>
                <w:sz w:val="40"/>
                <w:szCs w:val="40"/>
              </w:rPr>
              <w:t>ive</w:t>
            </w:r>
            <w:r w:rsidRPr="005410DB">
              <w:rPr>
                <w:color w:val="000000" w:themeColor="text1"/>
                <w:sz w:val="40"/>
                <w:szCs w:val="40"/>
              </w:rPr>
              <w:t xml:space="preserve"> – </w:t>
            </w:r>
            <w:r>
              <w:rPr>
                <w:color w:val="000000" w:themeColor="text1"/>
                <w:sz w:val="40"/>
                <w:szCs w:val="40"/>
              </w:rPr>
              <w:t xml:space="preserve">In Person </w:t>
            </w:r>
            <w:r w:rsidRPr="005410DB">
              <w:rPr>
                <w:color w:val="000000" w:themeColor="text1"/>
                <w:sz w:val="40"/>
                <w:szCs w:val="40"/>
              </w:rPr>
              <w:t>Interview</w:t>
            </w:r>
          </w:p>
        </w:tc>
      </w:tr>
    </w:tbl>
    <w:p w14:paraId="4E3A282A" w14:textId="18875683" w:rsidR="005410DB" w:rsidRPr="00125862" w:rsidRDefault="005410DB" w:rsidP="005410D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Th</w:t>
      </w:r>
      <w:r w:rsidR="00E54367" w:rsidRPr="00125862">
        <w:rPr>
          <w:rFonts w:ascii="Calibri Light" w:eastAsia="Times New Roman" w:hAnsi="Calibri Light" w:cs="Calibri Light"/>
          <w:b/>
          <w:bCs/>
          <w:color w:val="000000" w:themeColor="text1"/>
        </w:rPr>
        <w:t>is interview can be conducted via zoom or at Central Fire Station One</w:t>
      </w:r>
      <w:r w:rsidR="003952BA">
        <w:rPr>
          <w:rFonts w:ascii="Calibri Light" w:eastAsia="Times New Roman" w:hAnsi="Calibri Light" w:cs="Calibri Light"/>
          <w:b/>
          <w:bCs/>
          <w:color w:val="000000" w:themeColor="text1"/>
        </w:rPr>
        <w:t xml:space="preserve">, </w:t>
      </w:r>
      <w:r w:rsidR="00E54367" w:rsidRPr="00125862">
        <w:rPr>
          <w:rFonts w:ascii="Calibri Light" w:eastAsia="Times New Roman" w:hAnsi="Calibri Light" w:cs="Calibri Light"/>
          <w:b/>
          <w:bCs/>
          <w:color w:val="000000" w:themeColor="text1"/>
        </w:rPr>
        <w:t>in person.</w:t>
      </w:r>
    </w:p>
    <w:p w14:paraId="59138DEB" w14:textId="1093453F" w:rsidR="00E54367" w:rsidRPr="00125862" w:rsidRDefault="00E54367" w:rsidP="005410D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The interview will consist of highly detailed questions asked by a panel of firefighters from the hiring </w:t>
      </w:r>
      <w:r w:rsidR="006263D5" w:rsidRPr="00125862">
        <w:rPr>
          <w:rFonts w:ascii="Calibri Light" w:eastAsia="Times New Roman" w:hAnsi="Calibri Light" w:cs="Calibri Light"/>
          <w:b/>
          <w:bCs/>
          <w:color w:val="000000" w:themeColor="text1"/>
        </w:rPr>
        <w:t>panel</w:t>
      </w:r>
      <w:r w:rsidRPr="00125862">
        <w:rPr>
          <w:rFonts w:ascii="Calibri Light" w:eastAsia="Times New Roman" w:hAnsi="Calibri Light" w:cs="Calibri Light"/>
          <w:b/>
          <w:bCs/>
          <w:color w:val="000000" w:themeColor="text1"/>
        </w:rPr>
        <w:t>.</w:t>
      </w:r>
    </w:p>
    <w:p w14:paraId="3CA797CF" w14:textId="5FF79D09" w:rsidR="00E54367" w:rsidRPr="00125862" w:rsidRDefault="00E54367" w:rsidP="005410D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The candidate will have </w:t>
      </w:r>
      <w:r w:rsidR="003952BA">
        <w:rPr>
          <w:rFonts w:ascii="Calibri Light" w:eastAsia="Times New Roman" w:hAnsi="Calibri Light" w:cs="Calibri Light"/>
          <w:b/>
          <w:bCs/>
          <w:color w:val="000000" w:themeColor="text1"/>
        </w:rPr>
        <w:t xml:space="preserve">ample time </w:t>
      </w:r>
      <w:r w:rsidRPr="00125862">
        <w:rPr>
          <w:rFonts w:ascii="Calibri Light" w:eastAsia="Times New Roman" w:hAnsi="Calibri Light" w:cs="Calibri Light"/>
          <w:b/>
          <w:bCs/>
          <w:color w:val="000000" w:themeColor="text1"/>
        </w:rPr>
        <w:t xml:space="preserve">to answer the questions and follow up with </w:t>
      </w:r>
      <w:r w:rsidR="003952BA">
        <w:rPr>
          <w:rFonts w:ascii="Calibri Light" w:eastAsia="Times New Roman" w:hAnsi="Calibri Light" w:cs="Calibri Light"/>
          <w:b/>
          <w:bCs/>
          <w:color w:val="000000" w:themeColor="text1"/>
        </w:rPr>
        <w:t xml:space="preserve">any </w:t>
      </w:r>
      <w:r w:rsidRPr="00125862">
        <w:rPr>
          <w:rFonts w:ascii="Calibri Light" w:eastAsia="Times New Roman" w:hAnsi="Calibri Light" w:cs="Calibri Light"/>
          <w:b/>
          <w:bCs/>
          <w:color w:val="000000" w:themeColor="text1"/>
        </w:rPr>
        <w:t>questions of their own during</w:t>
      </w:r>
      <w:r w:rsidR="00DA79F7">
        <w:rPr>
          <w:rFonts w:ascii="Calibri Light" w:eastAsia="Times New Roman" w:hAnsi="Calibri Light" w:cs="Calibri Light"/>
          <w:b/>
          <w:bCs/>
          <w:color w:val="000000" w:themeColor="text1"/>
        </w:rPr>
        <w:t xml:space="preserve"> this step of the process</w:t>
      </w:r>
      <w:r w:rsidRPr="00125862">
        <w:rPr>
          <w:rFonts w:ascii="Calibri Light" w:eastAsia="Times New Roman" w:hAnsi="Calibri Light" w:cs="Calibri Light"/>
          <w:b/>
          <w:bCs/>
          <w:color w:val="000000" w:themeColor="text1"/>
        </w:rPr>
        <w:t>.</w:t>
      </w:r>
    </w:p>
    <w:p w14:paraId="36297B08" w14:textId="224F343B" w:rsidR="00753A32" w:rsidRPr="00125862" w:rsidRDefault="00753A32" w:rsidP="005410D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Due to the competitive nature of this profession, the candidates will be ranked based on their body language, appearance, and detailed answers to the questions.</w:t>
      </w:r>
    </w:p>
    <w:p w14:paraId="7D0ED546" w14:textId="2F57EC69" w:rsidR="00E54367" w:rsidRPr="00125862" w:rsidRDefault="00E54367" w:rsidP="005410DB">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After all candidates have been ranked by the hiring</w:t>
      </w:r>
      <w:r w:rsidR="00753A32" w:rsidRPr="00125862">
        <w:rPr>
          <w:rFonts w:ascii="Calibri Light" w:eastAsia="Times New Roman" w:hAnsi="Calibri Light" w:cs="Calibri Light"/>
          <w:b/>
          <w:bCs/>
          <w:color w:val="000000" w:themeColor="text1"/>
        </w:rPr>
        <w:t xml:space="preserve"> </w:t>
      </w:r>
      <w:r w:rsidR="00162761" w:rsidRPr="00125862">
        <w:rPr>
          <w:rFonts w:ascii="Calibri Light" w:eastAsia="Times New Roman" w:hAnsi="Calibri Light" w:cs="Calibri Light"/>
          <w:b/>
          <w:bCs/>
          <w:color w:val="000000" w:themeColor="text1"/>
        </w:rPr>
        <w:t>panel</w:t>
      </w:r>
      <w:r w:rsidR="007E4C99" w:rsidRPr="00125862">
        <w:rPr>
          <w:rFonts w:ascii="Calibri Light" w:eastAsia="Times New Roman" w:hAnsi="Calibri Light" w:cs="Calibri Light"/>
          <w:b/>
          <w:bCs/>
          <w:color w:val="000000" w:themeColor="text1"/>
        </w:rPr>
        <w:t>,</w:t>
      </w:r>
      <w:r w:rsidR="00753A32" w:rsidRPr="00125862">
        <w:rPr>
          <w:rFonts w:ascii="Calibri Light" w:eastAsia="Times New Roman" w:hAnsi="Calibri Light" w:cs="Calibri Light"/>
          <w:b/>
          <w:bCs/>
          <w:color w:val="000000" w:themeColor="text1"/>
        </w:rPr>
        <w:t xml:space="preserve"> the candidate</w:t>
      </w:r>
      <w:r w:rsidR="007E4C99" w:rsidRPr="00125862">
        <w:rPr>
          <w:rFonts w:ascii="Calibri Light" w:eastAsia="Times New Roman" w:hAnsi="Calibri Light" w:cs="Calibri Light"/>
          <w:b/>
          <w:bCs/>
          <w:color w:val="000000" w:themeColor="text1"/>
        </w:rPr>
        <w:t>s</w:t>
      </w:r>
      <w:r w:rsidR="00753A32" w:rsidRPr="00125862">
        <w:rPr>
          <w:rFonts w:ascii="Calibri Light" w:eastAsia="Times New Roman" w:hAnsi="Calibri Light" w:cs="Calibri Light"/>
          <w:b/>
          <w:bCs/>
          <w:color w:val="000000" w:themeColor="text1"/>
        </w:rPr>
        <w:t xml:space="preserve"> will be informed of the next step in the process</w:t>
      </w:r>
      <w:r w:rsidR="00FD5122">
        <w:rPr>
          <w:rFonts w:ascii="Calibri Light" w:eastAsia="Times New Roman" w:hAnsi="Calibri Light" w:cs="Calibri Light"/>
          <w:b/>
          <w:bCs/>
          <w:color w:val="000000" w:themeColor="text1"/>
        </w:rPr>
        <w:t xml:space="preserve"> either by phone, email or in person</w:t>
      </w:r>
      <w:r w:rsidR="00753A32" w:rsidRPr="00125862">
        <w:rPr>
          <w:rFonts w:ascii="Calibri Light" w:eastAsia="Times New Roman" w:hAnsi="Calibri Light" w:cs="Calibri Light"/>
          <w:b/>
          <w:bCs/>
          <w:color w:val="000000" w:themeColor="text1"/>
        </w:rPr>
        <w:t>.</w:t>
      </w:r>
    </w:p>
    <w:tbl>
      <w:tblPr>
        <w:tblStyle w:val="TableGrid"/>
        <w:tblW w:w="9453" w:type="dxa"/>
        <w:tblLook w:val="04A0" w:firstRow="1" w:lastRow="0" w:firstColumn="1" w:lastColumn="0" w:noHBand="0" w:noVBand="1"/>
      </w:tblPr>
      <w:tblGrid>
        <w:gridCol w:w="9453"/>
      </w:tblGrid>
      <w:tr w:rsidR="00014E2A" w14:paraId="6BFB93C3" w14:textId="77777777" w:rsidTr="00096B1C">
        <w:trPr>
          <w:trHeight w:val="311"/>
        </w:trPr>
        <w:tc>
          <w:tcPr>
            <w:tcW w:w="9453" w:type="dxa"/>
            <w:shd w:val="clear" w:color="auto" w:fill="8496B0" w:themeFill="text2" w:themeFillTint="99"/>
          </w:tcPr>
          <w:p w14:paraId="04DB4BE7" w14:textId="257EA8E3" w:rsidR="00014E2A" w:rsidRDefault="00014E2A" w:rsidP="00014E2A">
            <w:pPr>
              <w:spacing w:after="150"/>
              <w:jc w:val="center"/>
              <w:rPr>
                <w:rFonts w:ascii="Calibri Light" w:eastAsia="Times New Roman" w:hAnsi="Calibri Light" w:cs="Calibri Light"/>
                <w:b/>
                <w:bCs/>
                <w:color w:val="000000" w:themeColor="text1"/>
                <w:sz w:val="24"/>
                <w:szCs w:val="24"/>
              </w:rPr>
            </w:pPr>
            <w:r w:rsidRPr="005410DB">
              <w:rPr>
                <w:b/>
                <w:bCs/>
                <w:color w:val="000000" w:themeColor="text1"/>
                <w:sz w:val="40"/>
                <w:szCs w:val="40"/>
              </w:rPr>
              <w:t xml:space="preserve">Step </w:t>
            </w:r>
            <w:r>
              <w:rPr>
                <w:b/>
                <w:bCs/>
                <w:color w:val="000000" w:themeColor="text1"/>
                <w:sz w:val="40"/>
                <w:szCs w:val="40"/>
              </w:rPr>
              <w:t>Six</w:t>
            </w:r>
            <w:r w:rsidRPr="005410DB">
              <w:rPr>
                <w:color w:val="000000" w:themeColor="text1"/>
                <w:sz w:val="40"/>
                <w:szCs w:val="40"/>
              </w:rPr>
              <w:t xml:space="preserve"> – </w:t>
            </w:r>
            <w:r>
              <w:rPr>
                <w:color w:val="000000" w:themeColor="text1"/>
                <w:sz w:val="40"/>
                <w:szCs w:val="40"/>
              </w:rPr>
              <w:t>Performance Test</w:t>
            </w:r>
          </w:p>
        </w:tc>
      </w:tr>
    </w:tbl>
    <w:p w14:paraId="31C71C40" w14:textId="7972D536" w:rsidR="00014E2A" w:rsidRPr="00125862" w:rsidRDefault="00014E2A" w:rsidP="00014E2A">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This </w:t>
      </w:r>
      <w:r w:rsidR="004D6D5D" w:rsidRPr="00125862">
        <w:rPr>
          <w:rFonts w:ascii="Calibri Light" w:eastAsia="Times New Roman" w:hAnsi="Calibri Light" w:cs="Calibri Light"/>
          <w:b/>
          <w:bCs/>
          <w:color w:val="000000" w:themeColor="text1"/>
        </w:rPr>
        <w:t>test will consist of a physical performance evaluation</w:t>
      </w:r>
      <w:r w:rsidR="0068771D" w:rsidRPr="00125862">
        <w:rPr>
          <w:rFonts w:ascii="Calibri Light" w:eastAsia="Times New Roman" w:hAnsi="Calibri Light" w:cs="Calibri Light"/>
          <w:b/>
          <w:bCs/>
          <w:color w:val="000000" w:themeColor="text1"/>
        </w:rPr>
        <w:t>.</w:t>
      </w:r>
      <w:r w:rsidR="008E0AA7" w:rsidRPr="00125862">
        <w:rPr>
          <w:rFonts w:ascii="Calibri Light" w:eastAsia="Times New Roman" w:hAnsi="Calibri Light" w:cs="Calibri Light"/>
          <w:b/>
          <w:bCs/>
          <w:color w:val="000000" w:themeColor="text1"/>
        </w:rPr>
        <w:t xml:space="preserve">  </w:t>
      </w:r>
      <w:r w:rsidR="004D6D5D" w:rsidRPr="00125862">
        <w:rPr>
          <w:rFonts w:ascii="Calibri Light" w:eastAsia="Times New Roman" w:hAnsi="Calibri Light" w:cs="Calibri Light"/>
          <w:b/>
          <w:bCs/>
          <w:color w:val="000000" w:themeColor="text1"/>
        </w:rPr>
        <w:t xml:space="preserve">The Peek </w:t>
      </w:r>
      <w:r w:rsidR="002B1CA6" w:rsidRPr="00125862">
        <w:rPr>
          <w:rFonts w:ascii="Calibri Light" w:eastAsia="Times New Roman" w:hAnsi="Calibri Light" w:cs="Calibri Light"/>
          <w:b/>
          <w:bCs/>
          <w:color w:val="000000" w:themeColor="text1"/>
        </w:rPr>
        <w:t>Performance Test</w:t>
      </w:r>
      <w:r w:rsidR="0068771D" w:rsidRPr="00125862">
        <w:rPr>
          <w:rFonts w:ascii="Calibri Light" w:eastAsia="Times New Roman" w:hAnsi="Calibri Light" w:cs="Calibri Light"/>
          <w:b/>
          <w:bCs/>
          <w:color w:val="000000" w:themeColor="text1"/>
        </w:rPr>
        <w:t xml:space="preserve"> will consist of </w:t>
      </w:r>
      <w:r w:rsidR="00552C2D" w:rsidRPr="00125862">
        <w:rPr>
          <w:rFonts w:ascii="Calibri Light" w:eastAsia="Times New Roman" w:hAnsi="Calibri Light" w:cs="Calibri Light"/>
          <w:b/>
          <w:bCs/>
          <w:color w:val="000000" w:themeColor="text1"/>
        </w:rPr>
        <w:t>six skill stations</w:t>
      </w:r>
      <w:r w:rsidR="00F4488E" w:rsidRPr="00125862">
        <w:rPr>
          <w:rFonts w:ascii="Calibri Light" w:eastAsia="Times New Roman" w:hAnsi="Calibri Light" w:cs="Calibri Light"/>
          <w:b/>
          <w:bCs/>
          <w:color w:val="000000" w:themeColor="text1"/>
        </w:rPr>
        <w:t>,</w:t>
      </w:r>
      <w:r w:rsidR="00552C2D" w:rsidRPr="00125862">
        <w:rPr>
          <w:rFonts w:ascii="Calibri Light" w:eastAsia="Times New Roman" w:hAnsi="Calibri Light" w:cs="Calibri Light"/>
          <w:b/>
          <w:bCs/>
          <w:color w:val="000000" w:themeColor="text1"/>
        </w:rPr>
        <w:t xml:space="preserve"> </w:t>
      </w:r>
      <w:r w:rsidR="00F4488E" w:rsidRPr="00125862">
        <w:rPr>
          <w:rFonts w:ascii="Calibri Light" w:eastAsia="Times New Roman" w:hAnsi="Calibri Light" w:cs="Calibri Light"/>
          <w:b/>
          <w:bCs/>
          <w:color w:val="000000" w:themeColor="text1"/>
        </w:rPr>
        <w:t>performed in sequence, and not to exceed 3 minutes.</w:t>
      </w:r>
      <w:r w:rsidR="00FD5122">
        <w:rPr>
          <w:rFonts w:ascii="Calibri Light" w:eastAsia="Times New Roman" w:hAnsi="Calibri Light" w:cs="Calibri Light"/>
          <w:b/>
          <w:bCs/>
          <w:color w:val="000000" w:themeColor="text1"/>
        </w:rPr>
        <w:t xml:space="preserve"> </w:t>
      </w:r>
      <w:r w:rsidR="00FD5122" w:rsidRPr="00B828D2">
        <w:rPr>
          <w:rFonts w:ascii="Calibri Light" w:eastAsia="Times New Roman" w:hAnsi="Calibri Light" w:cs="Calibri Light"/>
          <w:b/>
          <w:bCs/>
          <w:color w:val="000000" w:themeColor="text1"/>
          <w:highlight w:val="yellow"/>
        </w:rPr>
        <w:t xml:space="preserve">(ISC </w:t>
      </w:r>
      <w:r w:rsidR="000E7EAA" w:rsidRPr="00B828D2">
        <w:rPr>
          <w:rFonts w:ascii="Calibri Light" w:eastAsia="Times New Roman" w:hAnsi="Calibri Light" w:cs="Calibri Light"/>
          <w:b/>
          <w:bCs/>
          <w:color w:val="000000" w:themeColor="text1"/>
          <w:highlight w:val="yellow"/>
        </w:rPr>
        <w:t xml:space="preserve">will set this course up with assistance from the on-duty crew, if approved by the </w:t>
      </w:r>
      <w:r w:rsidR="00B828D2" w:rsidRPr="00B828D2">
        <w:rPr>
          <w:rFonts w:ascii="Calibri Light" w:eastAsia="Times New Roman" w:hAnsi="Calibri Light" w:cs="Calibri Light"/>
          <w:b/>
          <w:bCs/>
          <w:color w:val="000000" w:themeColor="text1"/>
          <w:highlight w:val="yellow"/>
        </w:rPr>
        <w:t>BC</w:t>
      </w:r>
      <w:r w:rsidR="00757A43">
        <w:rPr>
          <w:rFonts w:ascii="Calibri Light" w:eastAsia="Times New Roman" w:hAnsi="Calibri Light" w:cs="Calibri Light"/>
          <w:b/>
          <w:bCs/>
          <w:color w:val="000000" w:themeColor="text1"/>
          <w:highlight w:val="yellow"/>
        </w:rPr>
        <w:t xml:space="preserve"> and have the applicant sign the PPT waiver located in the FD Shared folder</w:t>
      </w:r>
      <w:r w:rsidR="00B828D2" w:rsidRPr="00B828D2">
        <w:rPr>
          <w:rFonts w:ascii="Calibri Light" w:eastAsia="Times New Roman" w:hAnsi="Calibri Light" w:cs="Calibri Light"/>
          <w:b/>
          <w:bCs/>
          <w:color w:val="000000" w:themeColor="text1"/>
          <w:highlight w:val="yellow"/>
        </w:rPr>
        <w:t>.)</w:t>
      </w:r>
    </w:p>
    <w:p w14:paraId="27A641E0" w14:textId="4308E119" w:rsidR="00F4488E" w:rsidRPr="00125862" w:rsidRDefault="00F4488E" w:rsidP="00014E2A">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Skills include:</w:t>
      </w:r>
    </w:p>
    <w:p w14:paraId="4C0C5922" w14:textId="63CD187A" w:rsidR="00552C2D" w:rsidRPr="00125862" w:rsidRDefault="005545AE" w:rsidP="00552C2D">
      <w:pPr>
        <w:pStyle w:val="ListParagraph"/>
        <w:numPr>
          <w:ilvl w:val="0"/>
          <w:numId w:val="5"/>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Tower </w:t>
      </w:r>
      <w:r w:rsidR="00BF1D7E" w:rsidRPr="00125862">
        <w:rPr>
          <w:rFonts w:ascii="Calibri Light" w:eastAsia="Times New Roman" w:hAnsi="Calibri Light" w:cs="Calibri Light"/>
          <w:b/>
          <w:bCs/>
          <w:color w:val="000000" w:themeColor="text1"/>
        </w:rPr>
        <w:t>s</w:t>
      </w:r>
      <w:r w:rsidRPr="00125862">
        <w:rPr>
          <w:rFonts w:ascii="Calibri Light" w:eastAsia="Times New Roman" w:hAnsi="Calibri Light" w:cs="Calibri Light"/>
          <w:b/>
          <w:bCs/>
          <w:color w:val="000000" w:themeColor="text1"/>
        </w:rPr>
        <w:t xml:space="preserve">tair </w:t>
      </w:r>
      <w:r w:rsidR="00BF1D7E" w:rsidRPr="00125862">
        <w:rPr>
          <w:rFonts w:ascii="Calibri Light" w:eastAsia="Times New Roman" w:hAnsi="Calibri Light" w:cs="Calibri Light"/>
          <w:b/>
          <w:bCs/>
          <w:color w:val="000000" w:themeColor="text1"/>
        </w:rPr>
        <w:t>c</w:t>
      </w:r>
      <w:r w:rsidRPr="00125862">
        <w:rPr>
          <w:rFonts w:ascii="Calibri Light" w:eastAsia="Times New Roman" w:hAnsi="Calibri Light" w:cs="Calibri Light"/>
          <w:b/>
          <w:bCs/>
          <w:color w:val="000000" w:themeColor="text1"/>
        </w:rPr>
        <w:t>limb</w:t>
      </w:r>
      <w:r w:rsidR="00BF1D7E" w:rsidRPr="00125862">
        <w:rPr>
          <w:rFonts w:ascii="Calibri Light" w:eastAsia="Times New Roman" w:hAnsi="Calibri Light" w:cs="Calibri Light"/>
          <w:b/>
          <w:bCs/>
          <w:color w:val="000000" w:themeColor="text1"/>
        </w:rPr>
        <w:t xml:space="preserve"> </w:t>
      </w:r>
    </w:p>
    <w:p w14:paraId="4583CF75" w14:textId="7A0E270C" w:rsidR="00903CAD" w:rsidRPr="00125862" w:rsidRDefault="0084504D" w:rsidP="00B20F90">
      <w:pPr>
        <w:pStyle w:val="ListParagraph"/>
        <w:numPr>
          <w:ilvl w:val="1"/>
          <w:numId w:val="6"/>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There will be no skipping stairs at this station up or down</w:t>
      </w:r>
      <w:r w:rsidR="00B20F90" w:rsidRPr="00125862">
        <w:rPr>
          <w:rFonts w:ascii="Calibri Light" w:eastAsia="Times New Roman" w:hAnsi="Calibri Light" w:cs="Calibri Light"/>
          <w:b/>
          <w:bCs/>
          <w:color w:val="000000" w:themeColor="text1"/>
        </w:rPr>
        <w:t xml:space="preserve"> and </w:t>
      </w:r>
      <w:r w:rsidR="00125862" w:rsidRPr="00125862">
        <w:rPr>
          <w:rFonts w:ascii="Calibri Light" w:eastAsia="Times New Roman" w:hAnsi="Calibri Light" w:cs="Calibri Light"/>
          <w:b/>
          <w:bCs/>
          <w:color w:val="000000" w:themeColor="text1"/>
        </w:rPr>
        <w:t>handrails</w:t>
      </w:r>
      <w:r w:rsidR="00B20F90" w:rsidRPr="00125862">
        <w:rPr>
          <w:rFonts w:ascii="Calibri Light" w:eastAsia="Times New Roman" w:hAnsi="Calibri Light" w:cs="Calibri Light"/>
          <w:b/>
          <w:bCs/>
          <w:color w:val="000000" w:themeColor="text1"/>
        </w:rPr>
        <w:t xml:space="preserve"> must be used at all times.</w:t>
      </w:r>
    </w:p>
    <w:p w14:paraId="7D63EDF1" w14:textId="14B4B743" w:rsidR="005545AE" w:rsidRPr="00125862" w:rsidRDefault="005545AE" w:rsidP="00552C2D">
      <w:pPr>
        <w:pStyle w:val="ListParagraph"/>
        <w:numPr>
          <w:ilvl w:val="0"/>
          <w:numId w:val="5"/>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Hose bundle hoist</w:t>
      </w:r>
    </w:p>
    <w:p w14:paraId="73E73CB6" w14:textId="03D19421" w:rsidR="00903CAD" w:rsidRPr="00125862" w:rsidRDefault="00B20F90" w:rsidP="00903CAD">
      <w:pPr>
        <w:pStyle w:val="ListParagraph"/>
        <w:numPr>
          <w:ilvl w:val="1"/>
          <w:numId w:val="7"/>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A</w:t>
      </w:r>
      <w:r w:rsidR="00951F53" w:rsidRPr="00125862">
        <w:rPr>
          <w:rFonts w:ascii="Calibri Light" w:eastAsia="Times New Roman" w:hAnsi="Calibri Light" w:cs="Calibri Light"/>
          <w:b/>
          <w:bCs/>
          <w:color w:val="000000" w:themeColor="text1"/>
        </w:rPr>
        <w:t xml:space="preserve"> </w:t>
      </w:r>
      <w:r w:rsidR="00125862" w:rsidRPr="00125862">
        <w:rPr>
          <w:rFonts w:ascii="Calibri Light" w:eastAsia="Times New Roman" w:hAnsi="Calibri Light" w:cs="Calibri Light"/>
          <w:b/>
          <w:bCs/>
          <w:color w:val="000000" w:themeColor="text1"/>
        </w:rPr>
        <w:t>fifty-foot</w:t>
      </w:r>
      <w:r w:rsidR="00951F53" w:rsidRPr="00125862">
        <w:rPr>
          <w:rFonts w:ascii="Calibri Light" w:eastAsia="Times New Roman" w:hAnsi="Calibri Light" w:cs="Calibri Light"/>
          <w:b/>
          <w:bCs/>
          <w:color w:val="000000" w:themeColor="text1"/>
        </w:rPr>
        <w:t xml:space="preserve"> section</w:t>
      </w:r>
      <w:r w:rsidRPr="00125862">
        <w:rPr>
          <w:rFonts w:ascii="Calibri Light" w:eastAsia="Times New Roman" w:hAnsi="Calibri Light" w:cs="Calibri Light"/>
          <w:b/>
          <w:bCs/>
          <w:color w:val="000000" w:themeColor="text1"/>
        </w:rPr>
        <w:t xml:space="preserve"> of hose</w:t>
      </w:r>
      <w:r w:rsidR="00951F53" w:rsidRPr="00125862">
        <w:rPr>
          <w:rFonts w:ascii="Calibri Light" w:eastAsia="Times New Roman" w:hAnsi="Calibri Light" w:cs="Calibri Light"/>
          <w:b/>
          <w:bCs/>
          <w:color w:val="000000" w:themeColor="text1"/>
        </w:rPr>
        <w:t xml:space="preserve"> must be hoisted</w:t>
      </w:r>
      <w:r w:rsidRPr="00125862">
        <w:rPr>
          <w:rFonts w:ascii="Calibri Light" w:eastAsia="Times New Roman" w:hAnsi="Calibri Light" w:cs="Calibri Light"/>
          <w:b/>
          <w:bCs/>
          <w:color w:val="000000" w:themeColor="text1"/>
        </w:rPr>
        <w:t>,</w:t>
      </w:r>
      <w:r w:rsidR="00951F53" w:rsidRPr="00125862">
        <w:rPr>
          <w:rFonts w:ascii="Calibri Light" w:eastAsia="Times New Roman" w:hAnsi="Calibri Light" w:cs="Calibri Light"/>
          <w:b/>
          <w:bCs/>
          <w:color w:val="000000" w:themeColor="text1"/>
        </w:rPr>
        <w:t xml:space="preserve"> hand over hand</w:t>
      </w:r>
      <w:r w:rsidRPr="00125862">
        <w:rPr>
          <w:rFonts w:ascii="Calibri Light" w:eastAsia="Times New Roman" w:hAnsi="Calibri Light" w:cs="Calibri Light"/>
          <w:b/>
          <w:bCs/>
          <w:color w:val="000000" w:themeColor="text1"/>
        </w:rPr>
        <w:t>,</w:t>
      </w:r>
      <w:r w:rsidR="00951F53" w:rsidRPr="00125862">
        <w:rPr>
          <w:rFonts w:ascii="Calibri Light" w:eastAsia="Times New Roman" w:hAnsi="Calibri Light" w:cs="Calibri Light"/>
          <w:b/>
          <w:bCs/>
          <w:color w:val="000000" w:themeColor="text1"/>
        </w:rPr>
        <w:t xml:space="preserve"> </w:t>
      </w:r>
      <w:r w:rsidR="00016C0B" w:rsidRPr="00125862">
        <w:rPr>
          <w:rFonts w:ascii="Calibri Light" w:eastAsia="Times New Roman" w:hAnsi="Calibri Light" w:cs="Calibri Light"/>
          <w:b/>
          <w:bCs/>
          <w:color w:val="000000" w:themeColor="text1"/>
        </w:rPr>
        <w:t>from ground level to the top of the stairs.</w:t>
      </w:r>
    </w:p>
    <w:p w14:paraId="07CF9A74" w14:textId="0CC09728" w:rsidR="005545AE" w:rsidRPr="00125862" w:rsidRDefault="001B0EE3" w:rsidP="00552C2D">
      <w:pPr>
        <w:pStyle w:val="ListParagraph"/>
        <w:numPr>
          <w:ilvl w:val="0"/>
          <w:numId w:val="5"/>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Charged</w:t>
      </w:r>
      <w:r w:rsidR="00025DE8" w:rsidRPr="00125862">
        <w:rPr>
          <w:rFonts w:ascii="Calibri Light" w:eastAsia="Times New Roman" w:hAnsi="Calibri Light" w:cs="Calibri Light"/>
          <w:b/>
          <w:bCs/>
          <w:color w:val="000000" w:themeColor="text1"/>
        </w:rPr>
        <w:t xml:space="preserve"> (1 ¾)</w:t>
      </w:r>
      <w:r w:rsidRPr="00125862">
        <w:rPr>
          <w:rFonts w:ascii="Calibri Light" w:eastAsia="Times New Roman" w:hAnsi="Calibri Light" w:cs="Calibri Light"/>
          <w:b/>
          <w:bCs/>
          <w:color w:val="000000" w:themeColor="text1"/>
        </w:rPr>
        <w:t xml:space="preserve"> hose drag</w:t>
      </w:r>
      <w:r w:rsidR="00D36FB4" w:rsidRPr="00125862">
        <w:rPr>
          <w:rFonts w:ascii="Calibri Light" w:eastAsia="Times New Roman" w:hAnsi="Calibri Light" w:cs="Calibri Light"/>
          <w:b/>
          <w:bCs/>
          <w:color w:val="000000" w:themeColor="text1"/>
        </w:rPr>
        <w:t xml:space="preserve"> (100ft)</w:t>
      </w:r>
    </w:p>
    <w:p w14:paraId="43AF4FE1" w14:textId="43F10D3D" w:rsidR="003E1706" w:rsidRPr="00757A43" w:rsidRDefault="00BB1F98" w:rsidP="00757A43">
      <w:pPr>
        <w:pStyle w:val="ListParagraph"/>
        <w:numPr>
          <w:ilvl w:val="1"/>
          <w:numId w:val="7"/>
        </w:numPr>
        <w:shd w:val="clear" w:color="auto" w:fill="FFFFFF"/>
        <w:spacing w:after="150" w:line="240" w:lineRule="auto"/>
        <w:rPr>
          <w:rFonts w:ascii="Calibri Light" w:eastAsia="Times New Roman" w:hAnsi="Calibri Light" w:cs="Calibri Light"/>
          <w:b/>
          <w:bCs/>
          <w:i/>
          <w:iCs/>
          <w:color w:val="000000" w:themeColor="text1"/>
          <w:u w:val="single"/>
        </w:rPr>
      </w:pPr>
      <w:r w:rsidRPr="003E1706">
        <w:rPr>
          <w:rFonts w:ascii="Calibri Light" w:eastAsia="Times New Roman" w:hAnsi="Calibri Light" w:cs="Calibri Light"/>
          <w:b/>
          <w:bCs/>
          <w:color w:val="000000" w:themeColor="text1"/>
        </w:rPr>
        <w:t>The hose</w:t>
      </w:r>
      <w:r w:rsidR="00757A43">
        <w:rPr>
          <w:rFonts w:ascii="Calibri Light" w:eastAsia="Times New Roman" w:hAnsi="Calibri Light" w:cs="Calibri Light"/>
          <w:b/>
          <w:bCs/>
          <w:color w:val="000000" w:themeColor="text1"/>
        </w:rPr>
        <w:t>-</w:t>
      </w:r>
      <w:r w:rsidRPr="003E1706">
        <w:rPr>
          <w:rFonts w:ascii="Calibri Light" w:eastAsia="Times New Roman" w:hAnsi="Calibri Light" w:cs="Calibri Light"/>
          <w:b/>
          <w:bCs/>
          <w:color w:val="000000" w:themeColor="text1"/>
        </w:rPr>
        <w:t xml:space="preserve">line must be pulled across </w:t>
      </w:r>
      <w:r w:rsidR="003E1706" w:rsidRPr="003E1706">
        <w:rPr>
          <w:rFonts w:ascii="Calibri Light" w:eastAsia="Times New Roman" w:hAnsi="Calibri Light" w:cs="Calibri Light"/>
          <w:b/>
          <w:bCs/>
          <w:color w:val="000000" w:themeColor="text1"/>
        </w:rPr>
        <w:t>a designated line.</w:t>
      </w:r>
      <w:r w:rsidR="003E1706">
        <w:rPr>
          <w:rFonts w:ascii="Calibri Light" w:eastAsia="Times New Roman" w:hAnsi="Calibri Light" w:cs="Calibri Light"/>
          <w:b/>
          <w:bCs/>
          <w:color w:val="000000" w:themeColor="text1"/>
          <w:u w:val="single"/>
        </w:rPr>
        <w:t xml:space="preserve"> </w:t>
      </w:r>
      <w:r w:rsidR="00757A43" w:rsidRPr="00125862">
        <w:rPr>
          <w:rFonts w:ascii="Calibri Light" w:eastAsia="Times New Roman" w:hAnsi="Calibri Light" w:cs="Calibri Light"/>
          <w:b/>
          <w:bCs/>
          <w:i/>
          <w:iCs/>
          <w:color w:val="000000" w:themeColor="text1"/>
          <w:u w:val="single"/>
        </w:rPr>
        <w:t>You may run during this station</w:t>
      </w:r>
      <w:r w:rsidR="00757A43">
        <w:rPr>
          <w:rFonts w:ascii="Calibri Light" w:eastAsia="Times New Roman" w:hAnsi="Calibri Light" w:cs="Calibri Light"/>
          <w:b/>
          <w:bCs/>
          <w:i/>
          <w:iCs/>
          <w:color w:val="000000" w:themeColor="text1"/>
          <w:u w:val="single"/>
        </w:rPr>
        <w:t xml:space="preserve"> </w:t>
      </w:r>
    </w:p>
    <w:p w14:paraId="5186E853" w14:textId="30DA5125" w:rsidR="00683BDC" w:rsidRPr="00125862" w:rsidRDefault="00683BDC" w:rsidP="00683BDC">
      <w:pPr>
        <w:pStyle w:val="ListParagraph"/>
        <w:numPr>
          <w:ilvl w:val="0"/>
          <w:numId w:val="5"/>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Tool Carry</w:t>
      </w:r>
      <w:r w:rsidR="00D36FB4" w:rsidRPr="00125862">
        <w:rPr>
          <w:rFonts w:ascii="Calibri Light" w:eastAsia="Times New Roman" w:hAnsi="Calibri Light" w:cs="Calibri Light"/>
          <w:b/>
          <w:bCs/>
          <w:color w:val="000000" w:themeColor="text1"/>
        </w:rPr>
        <w:t xml:space="preserve"> (100ft)</w:t>
      </w:r>
    </w:p>
    <w:p w14:paraId="4C077C19" w14:textId="2EFBD892" w:rsidR="00683BDC" w:rsidRPr="00125862" w:rsidRDefault="008824CE" w:rsidP="00683BDC">
      <w:pPr>
        <w:pStyle w:val="ListParagraph"/>
        <w:numPr>
          <w:ilvl w:val="1"/>
          <w:numId w:val="7"/>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Consists of a chain saw and a circular saw</w:t>
      </w:r>
      <w:r w:rsidR="00EE4B83" w:rsidRPr="00125862">
        <w:rPr>
          <w:rFonts w:ascii="Calibri Light" w:eastAsia="Times New Roman" w:hAnsi="Calibri Light" w:cs="Calibri Light"/>
          <w:b/>
          <w:bCs/>
          <w:color w:val="000000" w:themeColor="text1"/>
        </w:rPr>
        <w:t>.</w:t>
      </w:r>
      <w:r w:rsidRPr="00125862">
        <w:rPr>
          <w:rFonts w:ascii="Calibri Light" w:eastAsia="Times New Roman" w:hAnsi="Calibri Light" w:cs="Calibri Light"/>
          <w:b/>
          <w:bCs/>
          <w:color w:val="000000" w:themeColor="text1"/>
        </w:rPr>
        <w:t xml:space="preserve"> </w:t>
      </w:r>
    </w:p>
    <w:p w14:paraId="01EA6EF5" w14:textId="0595CC5E" w:rsidR="008824CE" w:rsidRPr="00125862" w:rsidRDefault="00125862" w:rsidP="008824CE">
      <w:pPr>
        <w:pStyle w:val="ListParagraph"/>
        <w:numPr>
          <w:ilvl w:val="0"/>
          <w:numId w:val="5"/>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Sledgehammer</w:t>
      </w:r>
      <w:r w:rsidR="0054733C" w:rsidRPr="00125862">
        <w:rPr>
          <w:rFonts w:ascii="Calibri Light" w:eastAsia="Times New Roman" w:hAnsi="Calibri Light" w:cs="Calibri Light"/>
          <w:b/>
          <w:bCs/>
          <w:color w:val="000000" w:themeColor="text1"/>
        </w:rPr>
        <w:t xml:space="preserve"> swing</w:t>
      </w:r>
    </w:p>
    <w:p w14:paraId="1B2A8B89" w14:textId="0B4A38B0" w:rsidR="0054733C" w:rsidRPr="00125862" w:rsidRDefault="0054733C" w:rsidP="0054733C">
      <w:pPr>
        <w:pStyle w:val="ListParagraph"/>
        <w:numPr>
          <w:ilvl w:val="1"/>
          <w:numId w:val="7"/>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At this station you must swing a </w:t>
      </w:r>
      <w:r w:rsidR="00125862" w:rsidRPr="00125862">
        <w:rPr>
          <w:rFonts w:ascii="Calibri Light" w:eastAsia="Times New Roman" w:hAnsi="Calibri Light" w:cs="Calibri Light"/>
          <w:b/>
          <w:bCs/>
          <w:color w:val="000000" w:themeColor="text1"/>
        </w:rPr>
        <w:t>sledgehammer</w:t>
      </w:r>
      <w:r w:rsidR="00467012" w:rsidRPr="00125862">
        <w:rPr>
          <w:rFonts w:ascii="Calibri Light" w:eastAsia="Times New Roman" w:hAnsi="Calibri Light" w:cs="Calibri Light"/>
          <w:b/>
          <w:bCs/>
          <w:color w:val="000000" w:themeColor="text1"/>
        </w:rPr>
        <w:t>, striking a tire to move it a specific distance.</w:t>
      </w:r>
    </w:p>
    <w:p w14:paraId="360E8EAB" w14:textId="120E9BDD" w:rsidR="00467012" w:rsidRPr="00125862" w:rsidRDefault="00467012" w:rsidP="00467012">
      <w:pPr>
        <w:pStyle w:val="ListParagraph"/>
        <w:numPr>
          <w:ilvl w:val="0"/>
          <w:numId w:val="5"/>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Victim Drag</w:t>
      </w:r>
      <w:r w:rsidR="00D36FB4" w:rsidRPr="00125862">
        <w:rPr>
          <w:rFonts w:ascii="Calibri Light" w:eastAsia="Times New Roman" w:hAnsi="Calibri Light" w:cs="Calibri Light"/>
          <w:b/>
          <w:bCs/>
          <w:color w:val="000000" w:themeColor="text1"/>
        </w:rPr>
        <w:t xml:space="preserve"> </w:t>
      </w:r>
      <w:r w:rsidR="00AC0820" w:rsidRPr="00125862">
        <w:rPr>
          <w:rFonts w:ascii="Calibri Light" w:eastAsia="Times New Roman" w:hAnsi="Calibri Light" w:cs="Calibri Light"/>
          <w:b/>
          <w:bCs/>
          <w:color w:val="000000" w:themeColor="text1"/>
        </w:rPr>
        <w:t>(100ft)</w:t>
      </w:r>
    </w:p>
    <w:p w14:paraId="490BBF9F" w14:textId="66939E13" w:rsidR="00467012" w:rsidRPr="00125862" w:rsidRDefault="00AE614E" w:rsidP="00467012">
      <w:pPr>
        <w:pStyle w:val="ListParagraph"/>
        <w:numPr>
          <w:ilvl w:val="1"/>
          <w:numId w:val="7"/>
        </w:num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The hose dummy can be dragged for</w:t>
      </w:r>
      <w:r w:rsidR="00ED6D26" w:rsidRPr="00125862">
        <w:rPr>
          <w:rFonts w:ascii="Calibri Light" w:eastAsia="Times New Roman" w:hAnsi="Calibri Light" w:cs="Calibri Light"/>
          <w:b/>
          <w:bCs/>
          <w:color w:val="000000" w:themeColor="text1"/>
        </w:rPr>
        <w:t>ward or backwards at this station, however both feet must cross the finish line.</w:t>
      </w:r>
    </w:p>
    <w:p w14:paraId="482428A0" w14:textId="49FE7AE9" w:rsidR="00ED6D26" w:rsidRPr="00125862" w:rsidRDefault="00FF35A0" w:rsidP="00ED6D26">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This test is intended to replicate </w:t>
      </w:r>
      <w:r w:rsidR="00A33F3E" w:rsidRPr="00125862">
        <w:rPr>
          <w:rFonts w:ascii="Calibri Light" w:eastAsia="Times New Roman" w:hAnsi="Calibri Light" w:cs="Calibri Light"/>
          <w:b/>
          <w:bCs/>
          <w:color w:val="000000" w:themeColor="text1"/>
        </w:rPr>
        <w:t>on the job skills that may be used on a daily basis.</w:t>
      </w:r>
    </w:p>
    <w:p w14:paraId="42BE2B04" w14:textId="379832AC" w:rsidR="00A33F3E" w:rsidRDefault="00A33F3E" w:rsidP="00ED6D26">
      <w:pPr>
        <w:shd w:val="clear" w:color="auto" w:fill="FFFFFF"/>
        <w:spacing w:after="150" w:line="240" w:lineRule="auto"/>
        <w:rPr>
          <w:rFonts w:ascii="Calibri Light" w:eastAsia="Times New Roman" w:hAnsi="Calibri Light" w:cs="Calibri Light"/>
          <w:b/>
          <w:bCs/>
          <w:color w:val="000000" w:themeColor="text1"/>
          <w:u w:val="single"/>
        </w:rPr>
      </w:pPr>
      <w:r w:rsidRPr="00125862">
        <w:rPr>
          <w:rFonts w:ascii="Calibri Light" w:eastAsia="Times New Roman" w:hAnsi="Calibri Light" w:cs="Calibri Light"/>
          <w:b/>
          <w:bCs/>
          <w:color w:val="000000" w:themeColor="text1"/>
          <w:u w:val="single"/>
        </w:rPr>
        <w:t xml:space="preserve">If a candidate does not meet the required cut off of 3 </w:t>
      </w:r>
      <w:r w:rsidR="00125862" w:rsidRPr="00125862">
        <w:rPr>
          <w:rFonts w:ascii="Calibri Light" w:eastAsia="Times New Roman" w:hAnsi="Calibri Light" w:cs="Calibri Light"/>
          <w:b/>
          <w:bCs/>
          <w:color w:val="000000" w:themeColor="text1"/>
          <w:u w:val="single"/>
        </w:rPr>
        <w:t>minutes,</w:t>
      </w:r>
      <w:r w:rsidR="00B52E08" w:rsidRPr="00125862">
        <w:rPr>
          <w:rFonts w:ascii="Calibri Light" w:eastAsia="Times New Roman" w:hAnsi="Calibri Light" w:cs="Calibri Light"/>
          <w:b/>
          <w:bCs/>
          <w:color w:val="000000" w:themeColor="text1"/>
          <w:u w:val="single"/>
        </w:rPr>
        <w:t xml:space="preserve"> he/she must re</w:t>
      </w:r>
      <w:r w:rsidR="00EE4B83" w:rsidRPr="00125862">
        <w:rPr>
          <w:rFonts w:ascii="Calibri Light" w:eastAsia="Times New Roman" w:hAnsi="Calibri Light" w:cs="Calibri Light"/>
          <w:b/>
          <w:bCs/>
          <w:color w:val="000000" w:themeColor="text1"/>
          <w:u w:val="single"/>
        </w:rPr>
        <w:t>-</w:t>
      </w:r>
      <w:r w:rsidR="00B52E08" w:rsidRPr="00125862">
        <w:rPr>
          <w:rFonts w:ascii="Calibri Light" w:eastAsia="Times New Roman" w:hAnsi="Calibri Light" w:cs="Calibri Light"/>
          <w:b/>
          <w:bCs/>
          <w:color w:val="000000" w:themeColor="text1"/>
          <w:u w:val="single"/>
        </w:rPr>
        <w:t xml:space="preserve">apply </w:t>
      </w:r>
      <w:r w:rsidR="00B36731" w:rsidRPr="00125862">
        <w:rPr>
          <w:rFonts w:ascii="Calibri Light" w:eastAsia="Times New Roman" w:hAnsi="Calibri Light" w:cs="Calibri Light"/>
          <w:b/>
          <w:bCs/>
          <w:color w:val="000000" w:themeColor="text1"/>
          <w:u w:val="single"/>
        </w:rPr>
        <w:t>and re-test.</w:t>
      </w:r>
    </w:p>
    <w:p w14:paraId="64DCB258" w14:textId="07CE6A22" w:rsidR="003E1706" w:rsidRPr="00B9361C" w:rsidRDefault="003E1706" w:rsidP="00ED6D26">
      <w:pPr>
        <w:shd w:val="clear" w:color="auto" w:fill="FFFFFF"/>
        <w:spacing w:after="150" w:line="240" w:lineRule="auto"/>
        <w:rPr>
          <w:rFonts w:ascii="Calibri Light" w:eastAsia="Times New Roman" w:hAnsi="Calibri Light" w:cs="Calibri Light"/>
          <w:b/>
          <w:bCs/>
          <w:color w:val="000000" w:themeColor="text1"/>
          <w:highlight w:val="yellow"/>
        </w:rPr>
      </w:pPr>
      <w:r w:rsidRPr="00B9361C">
        <w:rPr>
          <w:rFonts w:ascii="Calibri Light" w:eastAsia="Times New Roman" w:hAnsi="Calibri Light" w:cs="Calibri Light"/>
          <w:b/>
          <w:bCs/>
          <w:color w:val="000000" w:themeColor="text1"/>
          <w:highlight w:val="yellow"/>
        </w:rPr>
        <w:t>ISC- Two mem</w:t>
      </w:r>
      <w:r w:rsidR="00915C50" w:rsidRPr="00B9361C">
        <w:rPr>
          <w:rFonts w:ascii="Calibri Light" w:eastAsia="Times New Roman" w:hAnsi="Calibri Light" w:cs="Calibri Light"/>
          <w:b/>
          <w:bCs/>
          <w:color w:val="000000" w:themeColor="text1"/>
          <w:highlight w:val="yellow"/>
        </w:rPr>
        <w:t xml:space="preserve">bers from the hiring panel should advise </w:t>
      </w:r>
      <w:r w:rsidR="00F104D6" w:rsidRPr="00B9361C">
        <w:rPr>
          <w:rFonts w:ascii="Calibri Light" w:eastAsia="Times New Roman" w:hAnsi="Calibri Light" w:cs="Calibri Light"/>
          <w:b/>
          <w:bCs/>
          <w:color w:val="000000" w:themeColor="text1"/>
          <w:highlight w:val="yellow"/>
        </w:rPr>
        <w:t>the</w:t>
      </w:r>
      <w:r w:rsidR="00915C50" w:rsidRPr="00B9361C">
        <w:rPr>
          <w:rFonts w:ascii="Calibri Light" w:eastAsia="Times New Roman" w:hAnsi="Calibri Light" w:cs="Calibri Light"/>
          <w:b/>
          <w:bCs/>
          <w:color w:val="000000" w:themeColor="text1"/>
          <w:highlight w:val="yellow"/>
        </w:rPr>
        <w:t xml:space="preserve"> candidate of the </w:t>
      </w:r>
      <w:r w:rsidR="00F104D6" w:rsidRPr="00B9361C">
        <w:rPr>
          <w:rFonts w:ascii="Calibri Light" w:eastAsia="Times New Roman" w:hAnsi="Calibri Light" w:cs="Calibri Light"/>
          <w:b/>
          <w:bCs/>
          <w:color w:val="000000" w:themeColor="text1"/>
          <w:highlight w:val="yellow"/>
        </w:rPr>
        <w:t>evaluation time</w:t>
      </w:r>
      <w:r w:rsidR="00CA589F" w:rsidRPr="00B9361C">
        <w:rPr>
          <w:rFonts w:ascii="Calibri Light" w:eastAsia="Times New Roman" w:hAnsi="Calibri Light" w:cs="Calibri Light"/>
          <w:b/>
          <w:bCs/>
          <w:color w:val="000000" w:themeColor="text1"/>
          <w:highlight w:val="yellow"/>
        </w:rPr>
        <w:t xml:space="preserve"> (pass/fail).  If the candidate fails, these members </w:t>
      </w:r>
      <w:r w:rsidR="00FC6CAA" w:rsidRPr="00B9361C">
        <w:rPr>
          <w:rFonts w:ascii="Calibri Light" w:eastAsia="Times New Roman" w:hAnsi="Calibri Light" w:cs="Calibri Light"/>
          <w:b/>
          <w:bCs/>
          <w:color w:val="000000" w:themeColor="text1"/>
          <w:highlight w:val="yellow"/>
        </w:rPr>
        <w:t xml:space="preserve">will </w:t>
      </w:r>
      <w:r w:rsidR="00047194" w:rsidRPr="00B9361C">
        <w:rPr>
          <w:rFonts w:ascii="Calibri Light" w:eastAsia="Times New Roman" w:hAnsi="Calibri Light" w:cs="Calibri Light"/>
          <w:b/>
          <w:bCs/>
          <w:color w:val="000000" w:themeColor="text1"/>
          <w:highlight w:val="yellow"/>
        </w:rPr>
        <w:t xml:space="preserve">inform the candidate that they can re-apply and re-test during the next hiring </w:t>
      </w:r>
      <w:r w:rsidR="00894961" w:rsidRPr="00B9361C">
        <w:rPr>
          <w:rFonts w:ascii="Calibri Light" w:eastAsia="Times New Roman" w:hAnsi="Calibri Light" w:cs="Calibri Light"/>
          <w:b/>
          <w:bCs/>
          <w:color w:val="000000" w:themeColor="text1"/>
          <w:highlight w:val="yellow"/>
        </w:rPr>
        <w:t>phase.</w:t>
      </w:r>
    </w:p>
    <w:p w14:paraId="1869D842" w14:textId="4B210D3F" w:rsidR="00EE4B83" w:rsidRDefault="00894961" w:rsidP="00ED6D26">
      <w:pPr>
        <w:shd w:val="clear" w:color="auto" w:fill="FFFFFF"/>
        <w:spacing w:after="150" w:line="240" w:lineRule="auto"/>
        <w:rPr>
          <w:rFonts w:ascii="Calibri Light" w:eastAsia="Times New Roman" w:hAnsi="Calibri Light" w:cs="Calibri Light"/>
          <w:b/>
          <w:bCs/>
          <w:color w:val="000000" w:themeColor="text1"/>
        </w:rPr>
      </w:pPr>
      <w:r w:rsidRPr="00B9361C">
        <w:rPr>
          <w:rFonts w:ascii="Calibri Light" w:eastAsia="Times New Roman" w:hAnsi="Calibri Light" w:cs="Calibri Light"/>
          <w:b/>
          <w:bCs/>
          <w:color w:val="000000" w:themeColor="text1"/>
          <w:highlight w:val="yellow"/>
        </w:rPr>
        <w:t xml:space="preserve">ISC- Passing candidates </w:t>
      </w:r>
      <w:r w:rsidR="00DB10A5" w:rsidRPr="00B9361C">
        <w:rPr>
          <w:rFonts w:ascii="Calibri Light" w:eastAsia="Times New Roman" w:hAnsi="Calibri Light" w:cs="Calibri Light"/>
          <w:b/>
          <w:bCs/>
          <w:color w:val="000000" w:themeColor="text1"/>
          <w:highlight w:val="yellow"/>
        </w:rPr>
        <w:t>sign</w:t>
      </w:r>
      <w:r w:rsidR="00B9361C" w:rsidRPr="00B9361C">
        <w:rPr>
          <w:rFonts w:ascii="Calibri Light" w:eastAsia="Times New Roman" w:hAnsi="Calibri Light" w:cs="Calibri Light"/>
          <w:b/>
          <w:bCs/>
          <w:color w:val="000000" w:themeColor="text1"/>
          <w:highlight w:val="yellow"/>
        </w:rPr>
        <w:t>ed</w:t>
      </w:r>
      <w:r w:rsidR="00DB10A5" w:rsidRPr="00B9361C">
        <w:rPr>
          <w:rFonts w:ascii="Calibri Light" w:eastAsia="Times New Roman" w:hAnsi="Calibri Light" w:cs="Calibri Light"/>
          <w:b/>
          <w:bCs/>
          <w:color w:val="000000" w:themeColor="text1"/>
          <w:highlight w:val="yellow"/>
        </w:rPr>
        <w:t xml:space="preserve"> Peek Performance forms shall be turned over to the Training Chief </w:t>
      </w:r>
      <w:r w:rsidR="00B9361C" w:rsidRPr="00B9361C">
        <w:rPr>
          <w:rFonts w:ascii="Calibri Light" w:eastAsia="Times New Roman" w:hAnsi="Calibri Light" w:cs="Calibri Light"/>
          <w:b/>
          <w:bCs/>
          <w:color w:val="000000" w:themeColor="text1"/>
          <w:highlight w:val="yellow"/>
        </w:rPr>
        <w:t>for record keeping.</w:t>
      </w:r>
    </w:p>
    <w:p w14:paraId="28169EC5" w14:textId="77777777" w:rsidR="00A97672" w:rsidRDefault="00A97672" w:rsidP="00ED6D26">
      <w:pPr>
        <w:shd w:val="clear" w:color="auto" w:fill="FFFFFF"/>
        <w:spacing w:after="150" w:line="240" w:lineRule="auto"/>
        <w:rPr>
          <w:rFonts w:ascii="Calibri Light" w:eastAsia="Times New Roman" w:hAnsi="Calibri Light" w:cs="Calibri Light"/>
          <w:b/>
          <w:bCs/>
          <w:color w:val="000000" w:themeColor="text1"/>
        </w:rPr>
      </w:pPr>
    </w:p>
    <w:p w14:paraId="50090F37" w14:textId="77777777" w:rsidR="00A97672" w:rsidRDefault="00A97672" w:rsidP="00ED6D26">
      <w:pPr>
        <w:shd w:val="clear" w:color="auto" w:fill="FFFFFF"/>
        <w:spacing w:after="150" w:line="240" w:lineRule="auto"/>
        <w:rPr>
          <w:rFonts w:ascii="Calibri Light" w:eastAsia="Times New Roman" w:hAnsi="Calibri Light" w:cs="Calibri Light"/>
          <w:b/>
          <w:bCs/>
          <w:color w:val="000000" w:themeColor="text1"/>
        </w:rPr>
      </w:pPr>
    </w:p>
    <w:p w14:paraId="4AD432F2" w14:textId="77777777" w:rsidR="00A97672" w:rsidRDefault="00A97672" w:rsidP="00ED6D26">
      <w:pPr>
        <w:shd w:val="clear" w:color="auto" w:fill="FFFFFF"/>
        <w:spacing w:after="150" w:line="240" w:lineRule="auto"/>
        <w:rPr>
          <w:rFonts w:ascii="Calibri Light" w:eastAsia="Times New Roman" w:hAnsi="Calibri Light" w:cs="Calibri Light"/>
          <w:b/>
          <w:bCs/>
          <w:color w:val="000000" w:themeColor="text1"/>
        </w:rPr>
      </w:pPr>
    </w:p>
    <w:tbl>
      <w:tblPr>
        <w:tblStyle w:val="TableGrid"/>
        <w:tblW w:w="9199" w:type="dxa"/>
        <w:tblLook w:val="04A0" w:firstRow="1" w:lastRow="0" w:firstColumn="1" w:lastColumn="0" w:noHBand="0" w:noVBand="1"/>
      </w:tblPr>
      <w:tblGrid>
        <w:gridCol w:w="9199"/>
      </w:tblGrid>
      <w:tr w:rsidR="00A80FE5" w14:paraId="316BD33E" w14:textId="77777777" w:rsidTr="00A80FE5">
        <w:trPr>
          <w:trHeight w:val="414"/>
        </w:trPr>
        <w:tc>
          <w:tcPr>
            <w:tcW w:w="9199" w:type="dxa"/>
            <w:shd w:val="clear" w:color="auto" w:fill="FFD966" w:themeFill="accent4" w:themeFillTint="99"/>
          </w:tcPr>
          <w:p w14:paraId="0B4A0343" w14:textId="737B8D49" w:rsidR="00A80FE5" w:rsidRDefault="00A80FE5" w:rsidP="00A80FE5">
            <w:pPr>
              <w:spacing w:after="150"/>
              <w:rPr>
                <w:rFonts w:ascii="Calibri Light" w:eastAsia="Times New Roman" w:hAnsi="Calibri Light" w:cs="Calibri Light"/>
                <w:b/>
                <w:bCs/>
                <w:color w:val="000000" w:themeColor="text1"/>
                <w:sz w:val="24"/>
                <w:szCs w:val="24"/>
              </w:rPr>
            </w:pPr>
            <w:r w:rsidRPr="005410DB">
              <w:rPr>
                <w:b/>
                <w:bCs/>
                <w:color w:val="000000" w:themeColor="text1"/>
                <w:sz w:val="40"/>
                <w:szCs w:val="40"/>
              </w:rPr>
              <w:t xml:space="preserve">Step </w:t>
            </w:r>
            <w:r>
              <w:rPr>
                <w:b/>
                <w:bCs/>
                <w:color w:val="000000" w:themeColor="text1"/>
                <w:sz w:val="40"/>
                <w:szCs w:val="40"/>
              </w:rPr>
              <w:t>Seven</w:t>
            </w:r>
            <w:r w:rsidRPr="005410DB">
              <w:rPr>
                <w:color w:val="000000" w:themeColor="text1"/>
                <w:sz w:val="40"/>
                <w:szCs w:val="40"/>
              </w:rPr>
              <w:t xml:space="preserve"> – </w:t>
            </w:r>
            <w:r>
              <w:rPr>
                <w:color w:val="000000" w:themeColor="text1"/>
                <w:sz w:val="40"/>
                <w:szCs w:val="40"/>
              </w:rPr>
              <w:t xml:space="preserve">Chief’s Interview </w:t>
            </w:r>
          </w:p>
        </w:tc>
      </w:tr>
    </w:tbl>
    <w:p w14:paraId="7C9E16C0" w14:textId="22540E75" w:rsidR="00A97672" w:rsidRDefault="00A80FE5" w:rsidP="00ED6D26">
      <w:pPr>
        <w:shd w:val="clear" w:color="auto" w:fill="FFFFFF"/>
        <w:spacing w:after="150" w:line="240" w:lineRule="auto"/>
        <w:rPr>
          <w:rFonts w:ascii="Calibri Light" w:eastAsia="Times New Roman" w:hAnsi="Calibri Light" w:cs="Calibri Light"/>
          <w:b/>
          <w:bCs/>
          <w:color w:val="000000" w:themeColor="text1"/>
        </w:rPr>
      </w:pPr>
      <w:r>
        <w:rPr>
          <w:rFonts w:ascii="Calibri Light" w:eastAsia="Times New Roman" w:hAnsi="Calibri Light" w:cs="Calibri Light"/>
          <w:b/>
          <w:bCs/>
          <w:color w:val="000000" w:themeColor="text1"/>
        </w:rPr>
        <w:t>This step will include an informal interview with our chief panel.  This will be an opportunity for our leadership to interact with our candidates.  All candidates will need to pass this step to move on within our process.</w:t>
      </w:r>
    </w:p>
    <w:p w14:paraId="229D948C" w14:textId="77777777" w:rsidR="00A97672" w:rsidRPr="00B9361C" w:rsidRDefault="00A97672" w:rsidP="00ED6D26">
      <w:pPr>
        <w:shd w:val="clear" w:color="auto" w:fill="FFFFFF"/>
        <w:spacing w:after="150" w:line="240" w:lineRule="auto"/>
        <w:rPr>
          <w:rFonts w:ascii="Calibri Light" w:eastAsia="Times New Roman" w:hAnsi="Calibri Light" w:cs="Calibri Light"/>
          <w:b/>
          <w:bCs/>
          <w:color w:val="000000" w:themeColor="text1"/>
        </w:rPr>
      </w:pPr>
    </w:p>
    <w:tbl>
      <w:tblPr>
        <w:tblStyle w:val="TableGrid"/>
        <w:tblW w:w="9199" w:type="dxa"/>
        <w:tblLook w:val="04A0" w:firstRow="1" w:lastRow="0" w:firstColumn="1" w:lastColumn="0" w:noHBand="0" w:noVBand="1"/>
      </w:tblPr>
      <w:tblGrid>
        <w:gridCol w:w="9199"/>
      </w:tblGrid>
      <w:tr w:rsidR="00896E5F" w14:paraId="63C4E2C3" w14:textId="77777777" w:rsidTr="003668BF">
        <w:trPr>
          <w:trHeight w:val="414"/>
        </w:trPr>
        <w:tc>
          <w:tcPr>
            <w:tcW w:w="9199" w:type="dxa"/>
            <w:shd w:val="clear" w:color="auto" w:fill="00FFFF"/>
          </w:tcPr>
          <w:p w14:paraId="7E5D7E58" w14:textId="75EE578A" w:rsidR="00896E5F" w:rsidRDefault="00B93586" w:rsidP="006962C0">
            <w:pPr>
              <w:spacing w:after="150"/>
              <w:jc w:val="center"/>
              <w:rPr>
                <w:rFonts w:ascii="Calibri Light" w:eastAsia="Times New Roman" w:hAnsi="Calibri Light" w:cs="Calibri Light"/>
                <w:b/>
                <w:bCs/>
                <w:color w:val="000000" w:themeColor="text1"/>
                <w:sz w:val="24"/>
                <w:szCs w:val="24"/>
              </w:rPr>
            </w:pPr>
            <w:bookmarkStart w:id="0" w:name="_Hlk135995771"/>
            <w:r w:rsidRPr="005410DB">
              <w:rPr>
                <w:b/>
                <w:bCs/>
                <w:color w:val="000000" w:themeColor="text1"/>
                <w:sz w:val="40"/>
                <w:szCs w:val="40"/>
              </w:rPr>
              <w:t xml:space="preserve">Step </w:t>
            </w:r>
            <w:r w:rsidR="00A80FE5">
              <w:rPr>
                <w:b/>
                <w:bCs/>
                <w:color w:val="000000" w:themeColor="text1"/>
                <w:sz w:val="40"/>
                <w:szCs w:val="40"/>
              </w:rPr>
              <w:t>Eight</w:t>
            </w:r>
            <w:r w:rsidRPr="005410DB">
              <w:rPr>
                <w:color w:val="000000" w:themeColor="text1"/>
                <w:sz w:val="40"/>
                <w:szCs w:val="40"/>
              </w:rPr>
              <w:t xml:space="preserve"> – </w:t>
            </w:r>
            <w:r w:rsidR="007D606F">
              <w:rPr>
                <w:color w:val="000000" w:themeColor="text1"/>
                <w:sz w:val="40"/>
                <w:szCs w:val="40"/>
              </w:rPr>
              <w:t>Official Candidate Review and Rank</w:t>
            </w:r>
            <w:r w:rsidR="006962C0">
              <w:rPr>
                <w:color w:val="000000" w:themeColor="text1"/>
                <w:sz w:val="40"/>
                <w:szCs w:val="40"/>
              </w:rPr>
              <w:t>ing</w:t>
            </w:r>
          </w:p>
        </w:tc>
      </w:tr>
    </w:tbl>
    <w:bookmarkEnd w:id="0"/>
    <w:p w14:paraId="477F9B01" w14:textId="4CE79F1A" w:rsidR="00166419" w:rsidRPr="00125862" w:rsidRDefault="00341193" w:rsidP="00ED6D26">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The hiring </w:t>
      </w:r>
      <w:r w:rsidR="006263D5" w:rsidRPr="00125862">
        <w:rPr>
          <w:rFonts w:ascii="Calibri Light" w:eastAsia="Times New Roman" w:hAnsi="Calibri Light" w:cs="Calibri Light"/>
          <w:b/>
          <w:bCs/>
          <w:color w:val="000000" w:themeColor="text1"/>
        </w:rPr>
        <w:t>panel</w:t>
      </w:r>
      <w:r w:rsidRPr="00125862">
        <w:rPr>
          <w:rFonts w:ascii="Calibri Light" w:eastAsia="Times New Roman" w:hAnsi="Calibri Light" w:cs="Calibri Light"/>
          <w:b/>
          <w:bCs/>
          <w:color w:val="000000" w:themeColor="text1"/>
        </w:rPr>
        <w:t xml:space="preserve"> will </w:t>
      </w:r>
      <w:r w:rsidR="00493D4B" w:rsidRPr="00125862">
        <w:rPr>
          <w:rFonts w:ascii="Calibri Light" w:eastAsia="Times New Roman" w:hAnsi="Calibri Light" w:cs="Calibri Light"/>
          <w:b/>
          <w:bCs/>
          <w:color w:val="000000" w:themeColor="text1"/>
        </w:rPr>
        <w:t xml:space="preserve">officially </w:t>
      </w:r>
      <w:r w:rsidR="003B0C29" w:rsidRPr="00125862">
        <w:rPr>
          <w:rFonts w:ascii="Calibri Light" w:eastAsia="Times New Roman" w:hAnsi="Calibri Light" w:cs="Calibri Light"/>
          <w:b/>
          <w:bCs/>
          <w:color w:val="000000" w:themeColor="text1"/>
        </w:rPr>
        <w:t xml:space="preserve">review and </w:t>
      </w:r>
      <w:r w:rsidR="00493D4B" w:rsidRPr="00125862">
        <w:rPr>
          <w:rFonts w:ascii="Calibri Light" w:eastAsia="Times New Roman" w:hAnsi="Calibri Light" w:cs="Calibri Light"/>
          <w:b/>
          <w:bCs/>
          <w:color w:val="000000" w:themeColor="text1"/>
        </w:rPr>
        <w:t xml:space="preserve">rank </w:t>
      </w:r>
      <w:r w:rsidR="00EF1F7E" w:rsidRPr="00125862">
        <w:rPr>
          <w:rFonts w:ascii="Calibri Light" w:eastAsia="Times New Roman" w:hAnsi="Calibri Light" w:cs="Calibri Light"/>
          <w:b/>
          <w:bCs/>
          <w:color w:val="000000" w:themeColor="text1"/>
        </w:rPr>
        <w:t>all</w:t>
      </w:r>
      <w:r w:rsidR="00493D4B" w:rsidRPr="00125862">
        <w:rPr>
          <w:rFonts w:ascii="Calibri Light" w:eastAsia="Times New Roman" w:hAnsi="Calibri Light" w:cs="Calibri Light"/>
          <w:b/>
          <w:bCs/>
          <w:color w:val="000000" w:themeColor="text1"/>
        </w:rPr>
        <w:t xml:space="preserve"> the candidates</w:t>
      </w:r>
      <w:r w:rsidR="003B0C29" w:rsidRPr="00125862">
        <w:rPr>
          <w:rFonts w:ascii="Calibri Light" w:eastAsia="Times New Roman" w:hAnsi="Calibri Light" w:cs="Calibri Light"/>
          <w:b/>
          <w:bCs/>
          <w:color w:val="000000" w:themeColor="text1"/>
        </w:rPr>
        <w:t xml:space="preserve"> based on </w:t>
      </w:r>
      <w:r w:rsidR="00115F13" w:rsidRPr="00125862">
        <w:rPr>
          <w:rFonts w:ascii="Calibri Light" w:eastAsia="Times New Roman" w:hAnsi="Calibri Light" w:cs="Calibri Light"/>
          <w:b/>
          <w:bCs/>
          <w:color w:val="000000" w:themeColor="text1"/>
        </w:rPr>
        <w:t>evaluations completed</w:t>
      </w:r>
      <w:r w:rsidR="00EF1F7E" w:rsidRPr="00125862">
        <w:rPr>
          <w:rFonts w:ascii="Calibri Light" w:eastAsia="Times New Roman" w:hAnsi="Calibri Light" w:cs="Calibri Light"/>
          <w:b/>
          <w:bCs/>
          <w:color w:val="000000" w:themeColor="text1"/>
        </w:rPr>
        <w:t>/passed.  If a candidate is chosen to move forward</w:t>
      </w:r>
      <w:r w:rsidR="007A2B18" w:rsidRPr="00125862">
        <w:rPr>
          <w:rFonts w:ascii="Calibri Light" w:eastAsia="Times New Roman" w:hAnsi="Calibri Light" w:cs="Calibri Light"/>
          <w:b/>
          <w:bCs/>
          <w:color w:val="000000" w:themeColor="text1"/>
        </w:rPr>
        <w:t xml:space="preserve">, this information will be passed on to our Human Resources department.  Human Resources will set up a time </w:t>
      </w:r>
      <w:r w:rsidR="0004201F" w:rsidRPr="00125862">
        <w:rPr>
          <w:rFonts w:ascii="Calibri Light" w:eastAsia="Times New Roman" w:hAnsi="Calibri Light" w:cs="Calibri Light"/>
          <w:b/>
          <w:bCs/>
          <w:color w:val="000000" w:themeColor="text1"/>
        </w:rPr>
        <w:t xml:space="preserve">for medical exams as well as gather information for an official background </w:t>
      </w:r>
      <w:r w:rsidR="00C84343">
        <w:rPr>
          <w:rFonts w:ascii="Calibri Light" w:eastAsia="Times New Roman" w:hAnsi="Calibri Light" w:cs="Calibri Light"/>
          <w:b/>
          <w:bCs/>
          <w:color w:val="000000" w:themeColor="text1"/>
        </w:rPr>
        <w:t>investigation</w:t>
      </w:r>
      <w:r w:rsidR="0004201F" w:rsidRPr="00125862">
        <w:rPr>
          <w:rFonts w:ascii="Calibri Light" w:eastAsia="Times New Roman" w:hAnsi="Calibri Light" w:cs="Calibri Light"/>
          <w:b/>
          <w:bCs/>
          <w:color w:val="000000" w:themeColor="text1"/>
        </w:rPr>
        <w:t>.</w:t>
      </w:r>
    </w:p>
    <w:p w14:paraId="630F493F" w14:textId="00D4DA09" w:rsidR="00115F13" w:rsidRPr="00125862" w:rsidRDefault="00F06990" w:rsidP="00ED6D26">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highlight w:val="yellow"/>
        </w:rPr>
        <w:t xml:space="preserve">(ISC </w:t>
      </w:r>
      <w:r w:rsidR="005D63E4" w:rsidRPr="00125862">
        <w:rPr>
          <w:rFonts w:ascii="Calibri Light" w:eastAsia="Times New Roman" w:hAnsi="Calibri Light" w:cs="Calibri Light"/>
          <w:b/>
          <w:bCs/>
          <w:color w:val="000000" w:themeColor="text1"/>
          <w:highlight w:val="yellow"/>
        </w:rPr>
        <w:t xml:space="preserve">will </w:t>
      </w:r>
      <w:r w:rsidRPr="00125862">
        <w:rPr>
          <w:rFonts w:ascii="Calibri Light" w:eastAsia="Times New Roman" w:hAnsi="Calibri Light" w:cs="Calibri Light"/>
          <w:b/>
          <w:bCs/>
          <w:color w:val="000000" w:themeColor="text1"/>
          <w:highlight w:val="yellow"/>
        </w:rPr>
        <w:t xml:space="preserve">email </w:t>
      </w:r>
      <w:r w:rsidR="003C6B2E" w:rsidRPr="00125862">
        <w:rPr>
          <w:rFonts w:ascii="Calibri Light" w:eastAsia="Times New Roman" w:hAnsi="Calibri Light" w:cs="Calibri Light"/>
          <w:b/>
          <w:bCs/>
          <w:color w:val="000000" w:themeColor="text1"/>
          <w:highlight w:val="yellow"/>
        </w:rPr>
        <w:t xml:space="preserve">the </w:t>
      </w:r>
      <w:r w:rsidRPr="00125862">
        <w:rPr>
          <w:rFonts w:ascii="Calibri Light" w:eastAsia="Times New Roman" w:hAnsi="Calibri Light" w:cs="Calibri Light"/>
          <w:b/>
          <w:bCs/>
          <w:color w:val="000000" w:themeColor="text1"/>
          <w:highlight w:val="yellow"/>
        </w:rPr>
        <w:t>HR Assistant with pay grade/step</w:t>
      </w:r>
      <w:r w:rsidR="00890B5D" w:rsidRPr="00125862">
        <w:rPr>
          <w:rFonts w:ascii="Calibri Light" w:eastAsia="Times New Roman" w:hAnsi="Calibri Light" w:cs="Calibri Light"/>
          <w:b/>
          <w:bCs/>
          <w:color w:val="000000" w:themeColor="text1"/>
          <w:highlight w:val="yellow"/>
        </w:rPr>
        <w:t xml:space="preserve"> chosen</w:t>
      </w:r>
      <w:r w:rsidR="003C6B2E" w:rsidRPr="00125862">
        <w:rPr>
          <w:rFonts w:ascii="Calibri Light" w:eastAsia="Times New Roman" w:hAnsi="Calibri Light" w:cs="Calibri Light"/>
          <w:b/>
          <w:bCs/>
          <w:color w:val="000000" w:themeColor="text1"/>
          <w:highlight w:val="yellow"/>
        </w:rPr>
        <w:t>,</w:t>
      </w:r>
      <w:r w:rsidR="00890B5D" w:rsidRPr="00125862">
        <w:rPr>
          <w:rFonts w:ascii="Calibri Light" w:eastAsia="Times New Roman" w:hAnsi="Calibri Light" w:cs="Calibri Light"/>
          <w:b/>
          <w:bCs/>
          <w:color w:val="000000" w:themeColor="text1"/>
          <w:highlight w:val="yellow"/>
        </w:rPr>
        <w:t xml:space="preserve"> based on the </w:t>
      </w:r>
      <w:r w:rsidR="00E30661" w:rsidRPr="00125862">
        <w:rPr>
          <w:rFonts w:ascii="Calibri Light" w:eastAsia="Times New Roman" w:hAnsi="Calibri Light" w:cs="Calibri Light"/>
          <w:b/>
          <w:bCs/>
          <w:color w:val="000000" w:themeColor="text1"/>
          <w:highlight w:val="yellow"/>
        </w:rPr>
        <w:t>qualifications/education of the candidate</w:t>
      </w:r>
      <w:r w:rsidR="003C6B2E" w:rsidRPr="00125862">
        <w:rPr>
          <w:rFonts w:ascii="Calibri Light" w:eastAsia="Times New Roman" w:hAnsi="Calibri Light" w:cs="Calibri Light"/>
          <w:b/>
          <w:bCs/>
          <w:color w:val="000000" w:themeColor="text1"/>
          <w:highlight w:val="yellow"/>
        </w:rPr>
        <w:t>,</w:t>
      </w:r>
      <w:r w:rsidR="00890B5D" w:rsidRPr="00125862">
        <w:rPr>
          <w:rFonts w:ascii="Calibri Light" w:eastAsia="Times New Roman" w:hAnsi="Calibri Light" w:cs="Calibri Light"/>
          <w:b/>
          <w:bCs/>
          <w:color w:val="000000" w:themeColor="text1"/>
          <w:highlight w:val="yellow"/>
        </w:rPr>
        <w:t xml:space="preserve"> and request a medical evaluation as well as a background </w:t>
      </w:r>
      <w:r w:rsidR="00C84343">
        <w:rPr>
          <w:rFonts w:ascii="Calibri Light" w:eastAsia="Times New Roman" w:hAnsi="Calibri Light" w:cs="Calibri Light"/>
          <w:b/>
          <w:bCs/>
          <w:color w:val="000000" w:themeColor="text1"/>
          <w:highlight w:val="yellow"/>
        </w:rPr>
        <w:t>investigation</w:t>
      </w:r>
      <w:r w:rsidR="00E30661" w:rsidRPr="00125862">
        <w:rPr>
          <w:rFonts w:ascii="Calibri Light" w:eastAsia="Times New Roman" w:hAnsi="Calibri Light" w:cs="Calibri Light"/>
          <w:b/>
          <w:bCs/>
          <w:color w:val="000000" w:themeColor="text1"/>
          <w:highlight w:val="yellow"/>
        </w:rPr>
        <w:t xml:space="preserve"> for each individual </w:t>
      </w:r>
      <w:r w:rsidR="0069498A" w:rsidRPr="00125862">
        <w:rPr>
          <w:rFonts w:ascii="Calibri Light" w:eastAsia="Times New Roman" w:hAnsi="Calibri Light" w:cs="Calibri Light"/>
          <w:b/>
          <w:bCs/>
          <w:color w:val="000000" w:themeColor="text1"/>
          <w:highlight w:val="yellow"/>
        </w:rPr>
        <w:t>candidate</w:t>
      </w:r>
      <w:r w:rsidR="009F526C" w:rsidRPr="00125862">
        <w:rPr>
          <w:rFonts w:ascii="Calibri Light" w:eastAsia="Times New Roman" w:hAnsi="Calibri Light" w:cs="Calibri Light"/>
          <w:b/>
          <w:bCs/>
          <w:color w:val="000000" w:themeColor="text1"/>
          <w:highlight w:val="yellow"/>
        </w:rPr>
        <w:t xml:space="preserve">.  </w:t>
      </w:r>
    </w:p>
    <w:p w14:paraId="2B72AFAA" w14:textId="77777777" w:rsidR="00EA7A0D" w:rsidRDefault="00EA7A0D" w:rsidP="00ED6D26">
      <w:pPr>
        <w:shd w:val="clear" w:color="auto" w:fill="FFFFFF"/>
        <w:spacing w:after="150" w:line="240" w:lineRule="auto"/>
        <w:rPr>
          <w:rFonts w:ascii="Calibri Light" w:eastAsia="Times New Roman" w:hAnsi="Calibri Light" w:cs="Calibri Light"/>
          <w:b/>
          <w:bCs/>
          <w:color w:val="000000" w:themeColor="text1"/>
          <w:sz w:val="24"/>
          <w:szCs w:val="24"/>
        </w:rPr>
      </w:pPr>
    </w:p>
    <w:tbl>
      <w:tblPr>
        <w:tblStyle w:val="TableGrid"/>
        <w:tblW w:w="0" w:type="auto"/>
        <w:tblLook w:val="04A0" w:firstRow="1" w:lastRow="0" w:firstColumn="1" w:lastColumn="0" w:noHBand="0" w:noVBand="1"/>
      </w:tblPr>
      <w:tblGrid>
        <w:gridCol w:w="9185"/>
      </w:tblGrid>
      <w:tr w:rsidR="00DA1102" w14:paraId="5B01D2B2" w14:textId="77777777" w:rsidTr="003668BF">
        <w:trPr>
          <w:trHeight w:val="502"/>
        </w:trPr>
        <w:tc>
          <w:tcPr>
            <w:tcW w:w="9185" w:type="dxa"/>
            <w:shd w:val="clear" w:color="auto" w:fill="00FF00"/>
          </w:tcPr>
          <w:p w14:paraId="7BBE9FB5" w14:textId="46FA4C60" w:rsidR="00DA1102" w:rsidRDefault="00DA1102" w:rsidP="0004201F">
            <w:pPr>
              <w:spacing w:after="150"/>
              <w:jc w:val="center"/>
              <w:rPr>
                <w:rFonts w:ascii="Calibri Light" w:eastAsia="Times New Roman" w:hAnsi="Calibri Light" w:cs="Calibri Light"/>
                <w:b/>
                <w:bCs/>
                <w:color w:val="000000" w:themeColor="text1"/>
                <w:sz w:val="24"/>
                <w:szCs w:val="24"/>
              </w:rPr>
            </w:pPr>
            <w:r w:rsidRPr="005410DB">
              <w:rPr>
                <w:b/>
                <w:bCs/>
                <w:color w:val="000000" w:themeColor="text1"/>
                <w:sz w:val="40"/>
                <w:szCs w:val="40"/>
              </w:rPr>
              <w:t xml:space="preserve">Step </w:t>
            </w:r>
            <w:r w:rsidR="00A80FE5">
              <w:rPr>
                <w:b/>
                <w:bCs/>
                <w:color w:val="000000" w:themeColor="text1"/>
                <w:sz w:val="40"/>
                <w:szCs w:val="40"/>
              </w:rPr>
              <w:t>Nine</w:t>
            </w:r>
            <w:r w:rsidRPr="005410DB">
              <w:rPr>
                <w:color w:val="000000" w:themeColor="text1"/>
                <w:sz w:val="40"/>
                <w:szCs w:val="40"/>
              </w:rPr>
              <w:t xml:space="preserve"> – </w:t>
            </w:r>
            <w:r w:rsidR="0004201F">
              <w:rPr>
                <w:color w:val="000000" w:themeColor="text1"/>
                <w:sz w:val="40"/>
                <w:szCs w:val="40"/>
              </w:rPr>
              <w:t>Conditional Offer</w:t>
            </w:r>
          </w:p>
        </w:tc>
      </w:tr>
    </w:tbl>
    <w:p w14:paraId="731AE340" w14:textId="3A5A36BE" w:rsidR="0069498A" w:rsidRPr="00125862" w:rsidRDefault="0004201F" w:rsidP="00ED6D26">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rPr>
        <w:t xml:space="preserve">Once the background and medical examinations have been </w:t>
      </w:r>
      <w:r w:rsidR="003B7D4E" w:rsidRPr="00125862">
        <w:rPr>
          <w:rFonts w:ascii="Calibri Light" w:eastAsia="Times New Roman" w:hAnsi="Calibri Light" w:cs="Calibri Light"/>
          <w:b/>
          <w:bCs/>
          <w:color w:val="000000" w:themeColor="text1"/>
        </w:rPr>
        <w:t xml:space="preserve">set up, the Garden City Fire Chief will </w:t>
      </w:r>
      <w:r w:rsidR="003C6B2E" w:rsidRPr="00125862">
        <w:rPr>
          <w:rFonts w:ascii="Calibri Light" w:eastAsia="Times New Roman" w:hAnsi="Calibri Light" w:cs="Calibri Light"/>
          <w:b/>
          <w:bCs/>
          <w:color w:val="000000" w:themeColor="text1"/>
        </w:rPr>
        <w:t>contact</w:t>
      </w:r>
      <w:r w:rsidR="003B7D4E" w:rsidRPr="00125862">
        <w:rPr>
          <w:rFonts w:ascii="Calibri Light" w:eastAsia="Times New Roman" w:hAnsi="Calibri Light" w:cs="Calibri Light"/>
          <w:b/>
          <w:bCs/>
          <w:color w:val="000000" w:themeColor="text1"/>
        </w:rPr>
        <w:t xml:space="preserve"> each candidate</w:t>
      </w:r>
      <w:r w:rsidR="00854537" w:rsidRPr="00125862">
        <w:rPr>
          <w:rFonts w:ascii="Calibri Light" w:eastAsia="Times New Roman" w:hAnsi="Calibri Light" w:cs="Calibri Light"/>
          <w:b/>
          <w:bCs/>
          <w:color w:val="000000" w:themeColor="text1"/>
        </w:rPr>
        <w:t xml:space="preserve"> to </w:t>
      </w:r>
      <w:r w:rsidR="003C14D9" w:rsidRPr="00125862">
        <w:rPr>
          <w:rFonts w:ascii="Calibri Light" w:eastAsia="Times New Roman" w:hAnsi="Calibri Light" w:cs="Calibri Light"/>
          <w:b/>
          <w:bCs/>
          <w:color w:val="000000" w:themeColor="text1"/>
        </w:rPr>
        <w:t>extend a conditional offer of employment via phone or letter.</w:t>
      </w:r>
    </w:p>
    <w:p w14:paraId="62033A3C" w14:textId="71943477" w:rsidR="0069498A" w:rsidRPr="00125862" w:rsidRDefault="003C6B2E" w:rsidP="00ED6D26">
      <w:pPr>
        <w:shd w:val="clear" w:color="auto" w:fill="FFFFFF"/>
        <w:spacing w:after="150" w:line="240" w:lineRule="auto"/>
        <w:rPr>
          <w:rFonts w:ascii="Calibri Light" w:eastAsia="Times New Roman" w:hAnsi="Calibri Light" w:cs="Calibri Light"/>
          <w:b/>
          <w:bCs/>
          <w:color w:val="000000" w:themeColor="text1"/>
        </w:rPr>
      </w:pPr>
      <w:r w:rsidRPr="00125862">
        <w:rPr>
          <w:rFonts w:ascii="Calibri Light" w:eastAsia="Times New Roman" w:hAnsi="Calibri Light" w:cs="Calibri Light"/>
          <w:b/>
          <w:bCs/>
          <w:color w:val="000000" w:themeColor="text1"/>
          <w:highlight w:val="yellow"/>
        </w:rPr>
        <w:t xml:space="preserve">Once HR </w:t>
      </w:r>
      <w:r w:rsidR="00021FDF" w:rsidRPr="00125862">
        <w:rPr>
          <w:rFonts w:ascii="Calibri Light" w:eastAsia="Times New Roman" w:hAnsi="Calibri Light" w:cs="Calibri Light"/>
          <w:b/>
          <w:bCs/>
          <w:color w:val="000000" w:themeColor="text1"/>
          <w:highlight w:val="yellow"/>
        </w:rPr>
        <w:t xml:space="preserve">receives our email with candidates moving </w:t>
      </w:r>
      <w:r w:rsidR="00C84343" w:rsidRPr="00125862">
        <w:rPr>
          <w:rFonts w:ascii="Calibri Light" w:eastAsia="Times New Roman" w:hAnsi="Calibri Light" w:cs="Calibri Light"/>
          <w:b/>
          <w:bCs/>
          <w:color w:val="000000" w:themeColor="text1"/>
          <w:highlight w:val="yellow"/>
        </w:rPr>
        <w:t>on,</w:t>
      </w:r>
      <w:r w:rsidR="00021FDF" w:rsidRPr="00125862">
        <w:rPr>
          <w:rFonts w:ascii="Calibri Light" w:eastAsia="Times New Roman" w:hAnsi="Calibri Light" w:cs="Calibri Light"/>
          <w:b/>
          <w:bCs/>
          <w:color w:val="000000" w:themeColor="text1"/>
          <w:highlight w:val="yellow"/>
        </w:rPr>
        <w:t xml:space="preserve"> they will reply </w:t>
      </w:r>
      <w:r w:rsidR="00A2109E" w:rsidRPr="00125862">
        <w:rPr>
          <w:rFonts w:ascii="Calibri Light" w:eastAsia="Times New Roman" w:hAnsi="Calibri Light" w:cs="Calibri Light"/>
          <w:b/>
          <w:bCs/>
          <w:color w:val="000000" w:themeColor="text1"/>
          <w:highlight w:val="yellow"/>
        </w:rPr>
        <w:t xml:space="preserve">with the go ahead for the conditional offer of employment. The ISC has asked </w:t>
      </w:r>
      <w:r w:rsidR="00384593" w:rsidRPr="00125862">
        <w:rPr>
          <w:rFonts w:ascii="Calibri Light" w:eastAsia="Times New Roman" w:hAnsi="Calibri Light" w:cs="Calibri Light"/>
          <w:b/>
          <w:bCs/>
          <w:color w:val="000000" w:themeColor="text1"/>
          <w:highlight w:val="yellow"/>
        </w:rPr>
        <w:t xml:space="preserve">that the </w:t>
      </w:r>
      <w:r w:rsidRPr="00125862">
        <w:rPr>
          <w:rFonts w:ascii="Calibri Light" w:eastAsia="Times New Roman" w:hAnsi="Calibri Light" w:cs="Calibri Light"/>
          <w:b/>
          <w:bCs/>
          <w:color w:val="000000" w:themeColor="text1"/>
          <w:highlight w:val="yellow"/>
        </w:rPr>
        <w:t>Fire Chief contact each candidate and extend a conditional job offer via phone or letter.  If the conditional offer is declined, a representative from the hiring panel must update neo-gov with an explanation</w:t>
      </w:r>
      <w:r w:rsidR="003C439D" w:rsidRPr="00125862">
        <w:rPr>
          <w:rFonts w:ascii="Calibri Light" w:eastAsia="Times New Roman" w:hAnsi="Calibri Light" w:cs="Calibri Light"/>
          <w:b/>
          <w:bCs/>
          <w:color w:val="000000" w:themeColor="text1"/>
          <w:highlight w:val="yellow"/>
        </w:rPr>
        <w:t xml:space="preserve"> of rejection</w:t>
      </w:r>
      <w:r w:rsidRPr="00125862">
        <w:rPr>
          <w:rFonts w:ascii="Calibri Light" w:eastAsia="Times New Roman" w:hAnsi="Calibri Light" w:cs="Calibri Light"/>
          <w:b/>
          <w:bCs/>
          <w:color w:val="000000" w:themeColor="text1"/>
          <w:highlight w:val="yellow"/>
        </w:rPr>
        <w:t>.)</w:t>
      </w:r>
    </w:p>
    <w:p w14:paraId="597751A9" w14:textId="1D66498C" w:rsidR="00665E96" w:rsidRDefault="00665E96" w:rsidP="00ED6D26">
      <w:pPr>
        <w:shd w:val="clear" w:color="auto" w:fill="FFFFFF"/>
        <w:spacing w:after="150" w:line="240" w:lineRule="auto"/>
        <w:rPr>
          <w:rFonts w:ascii="Calibri Light" w:eastAsia="Times New Roman" w:hAnsi="Calibri Light" w:cs="Calibri Light"/>
          <w:b/>
          <w:bCs/>
          <w:color w:val="000000" w:themeColor="text1"/>
          <w:sz w:val="24"/>
          <w:szCs w:val="24"/>
        </w:rPr>
      </w:pPr>
    </w:p>
    <w:tbl>
      <w:tblPr>
        <w:tblStyle w:val="TableGrid"/>
        <w:tblW w:w="9175" w:type="dxa"/>
        <w:tblLook w:val="04A0" w:firstRow="1" w:lastRow="0" w:firstColumn="1" w:lastColumn="0" w:noHBand="0" w:noVBand="1"/>
      </w:tblPr>
      <w:tblGrid>
        <w:gridCol w:w="9175"/>
      </w:tblGrid>
      <w:tr w:rsidR="00D01954" w14:paraId="0D8BDF2B" w14:textId="77777777" w:rsidTr="00B67E34">
        <w:trPr>
          <w:trHeight w:val="650"/>
        </w:trPr>
        <w:tc>
          <w:tcPr>
            <w:tcW w:w="9175" w:type="dxa"/>
            <w:shd w:val="clear" w:color="auto" w:fill="0070C0"/>
          </w:tcPr>
          <w:p w14:paraId="46CEFB4F" w14:textId="62A07E3A" w:rsidR="00D01954" w:rsidRDefault="00D01954" w:rsidP="002F19A2">
            <w:pPr>
              <w:spacing w:after="150"/>
              <w:jc w:val="center"/>
              <w:rPr>
                <w:rFonts w:ascii="Calibri Light" w:eastAsia="Times New Roman" w:hAnsi="Calibri Light" w:cs="Calibri Light"/>
                <w:b/>
                <w:bCs/>
                <w:color w:val="000000" w:themeColor="text1"/>
                <w:sz w:val="24"/>
                <w:szCs w:val="24"/>
              </w:rPr>
            </w:pPr>
            <w:r w:rsidRPr="005410DB">
              <w:rPr>
                <w:b/>
                <w:bCs/>
                <w:color w:val="000000" w:themeColor="text1"/>
                <w:sz w:val="40"/>
                <w:szCs w:val="40"/>
              </w:rPr>
              <w:t xml:space="preserve">Step </w:t>
            </w:r>
            <w:r w:rsidR="00A80FE5">
              <w:rPr>
                <w:b/>
                <w:bCs/>
                <w:color w:val="000000" w:themeColor="text1"/>
                <w:sz w:val="40"/>
                <w:szCs w:val="40"/>
              </w:rPr>
              <w:t>Ten</w:t>
            </w:r>
            <w:r w:rsidRPr="005410DB">
              <w:rPr>
                <w:color w:val="000000" w:themeColor="text1"/>
                <w:sz w:val="40"/>
                <w:szCs w:val="40"/>
              </w:rPr>
              <w:t xml:space="preserve"> –</w:t>
            </w:r>
            <w:r w:rsidR="00D63312">
              <w:rPr>
                <w:color w:val="000000" w:themeColor="text1"/>
                <w:sz w:val="40"/>
                <w:szCs w:val="40"/>
              </w:rPr>
              <w:t>Medical</w:t>
            </w:r>
            <w:r w:rsidR="00246D95">
              <w:rPr>
                <w:color w:val="000000" w:themeColor="text1"/>
                <w:sz w:val="40"/>
                <w:szCs w:val="40"/>
              </w:rPr>
              <w:t xml:space="preserve"> Exam/Background Check</w:t>
            </w:r>
          </w:p>
        </w:tc>
      </w:tr>
    </w:tbl>
    <w:p w14:paraId="4BDA3875" w14:textId="379F7A1B" w:rsidR="00467012" w:rsidRPr="00125862" w:rsidRDefault="009B08B8" w:rsidP="00EA7A0D">
      <w:pPr>
        <w:shd w:val="clear" w:color="auto" w:fill="FFFFFF"/>
        <w:spacing w:after="150" w:line="240" w:lineRule="auto"/>
        <w:rPr>
          <w:rFonts w:ascii="Calibri Light" w:hAnsi="Calibri Light" w:cs="Calibri Light"/>
          <w:b/>
          <w:bCs/>
        </w:rPr>
      </w:pPr>
      <w:r w:rsidRPr="00125862">
        <w:rPr>
          <w:rFonts w:ascii="Calibri Light" w:hAnsi="Calibri Light" w:cs="Calibri Light"/>
          <w:b/>
          <w:bCs/>
        </w:rPr>
        <w:t>Each passing candidate will</w:t>
      </w:r>
      <w:r w:rsidR="00270C6C" w:rsidRPr="00125862">
        <w:rPr>
          <w:rFonts w:ascii="Calibri Light" w:hAnsi="Calibri Light" w:cs="Calibri Light"/>
          <w:b/>
          <w:bCs/>
        </w:rPr>
        <w:t xml:space="preserve"> go through a </w:t>
      </w:r>
      <w:r w:rsidRPr="00125862">
        <w:rPr>
          <w:rFonts w:ascii="Calibri Light" w:hAnsi="Calibri Light" w:cs="Calibri Light"/>
          <w:b/>
          <w:bCs/>
        </w:rPr>
        <w:t>Medical Examination conducted by a City physician to evaluate the candidate’s medical fitness (vision, hearing, cardiovascular, respiratory, etc.)</w:t>
      </w:r>
      <w:r w:rsidR="00617364" w:rsidRPr="00125862">
        <w:rPr>
          <w:rFonts w:ascii="Calibri Light" w:hAnsi="Calibri Light" w:cs="Calibri Light"/>
          <w:b/>
          <w:bCs/>
        </w:rPr>
        <w:t xml:space="preserve"> as well as a </w:t>
      </w:r>
      <w:r w:rsidR="00EA7A0D" w:rsidRPr="00125862">
        <w:rPr>
          <w:rFonts w:ascii="Calibri Light" w:hAnsi="Calibri Light" w:cs="Calibri Light"/>
          <w:b/>
          <w:bCs/>
        </w:rPr>
        <w:t xml:space="preserve">criminal </w:t>
      </w:r>
      <w:r w:rsidR="00617364" w:rsidRPr="00125862">
        <w:rPr>
          <w:rFonts w:ascii="Calibri Light" w:hAnsi="Calibri Light" w:cs="Calibri Light"/>
          <w:b/>
          <w:bCs/>
        </w:rPr>
        <w:t>background investigation.</w:t>
      </w:r>
    </w:p>
    <w:p w14:paraId="7F6446FC" w14:textId="77777777" w:rsidR="00EA7A0D" w:rsidRDefault="00EA7A0D" w:rsidP="00EA7A0D">
      <w:pPr>
        <w:pStyle w:val="ListParagraph"/>
        <w:shd w:val="clear" w:color="auto" w:fill="FFFFFF"/>
        <w:spacing w:after="150" w:line="240" w:lineRule="auto"/>
        <w:rPr>
          <w:rFonts w:ascii="Calibri Light" w:hAnsi="Calibri Light" w:cs="Calibri Light"/>
          <w:b/>
          <w:bCs/>
          <w:sz w:val="24"/>
          <w:szCs w:val="24"/>
        </w:rPr>
      </w:pPr>
    </w:p>
    <w:tbl>
      <w:tblPr>
        <w:tblStyle w:val="TableGrid"/>
        <w:tblW w:w="9274" w:type="dxa"/>
        <w:tblLook w:val="04A0" w:firstRow="1" w:lastRow="0" w:firstColumn="1" w:lastColumn="0" w:noHBand="0" w:noVBand="1"/>
      </w:tblPr>
      <w:tblGrid>
        <w:gridCol w:w="9274"/>
      </w:tblGrid>
      <w:tr w:rsidR="009146D8" w14:paraId="5A2A8D2B" w14:textId="77777777" w:rsidTr="00096B1C">
        <w:trPr>
          <w:trHeight w:val="620"/>
        </w:trPr>
        <w:tc>
          <w:tcPr>
            <w:tcW w:w="9274" w:type="dxa"/>
            <w:shd w:val="clear" w:color="auto" w:fill="FF0000"/>
          </w:tcPr>
          <w:p w14:paraId="4A91E5D2" w14:textId="7FF10CFE" w:rsidR="009146D8" w:rsidRDefault="009146D8" w:rsidP="009146D8">
            <w:pPr>
              <w:spacing w:after="150"/>
              <w:jc w:val="center"/>
              <w:rPr>
                <w:rFonts w:ascii="Calibri Light" w:hAnsi="Calibri Light" w:cs="Calibri Light"/>
                <w:b/>
                <w:bCs/>
                <w:sz w:val="24"/>
                <w:szCs w:val="24"/>
              </w:rPr>
            </w:pPr>
            <w:r w:rsidRPr="005410DB">
              <w:rPr>
                <w:b/>
                <w:bCs/>
                <w:color w:val="000000" w:themeColor="text1"/>
                <w:sz w:val="40"/>
                <w:szCs w:val="40"/>
              </w:rPr>
              <w:t xml:space="preserve">Step </w:t>
            </w:r>
            <w:r w:rsidR="00A80FE5">
              <w:rPr>
                <w:b/>
                <w:bCs/>
                <w:color w:val="000000" w:themeColor="text1"/>
                <w:sz w:val="40"/>
                <w:szCs w:val="40"/>
              </w:rPr>
              <w:t>Eleven</w:t>
            </w:r>
            <w:r w:rsidRPr="005410DB">
              <w:rPr>
                <w:color w:val="000000" w:themeColor="text1"/>
                <w:sz w:val="40"/>
                <w:szCs w:val="40"/>
              </w:rPr>
              <w:t xml:space="preserve"> –</w:t>
            </w:r>
            <w:r>
              <w:rPr>
                <w:color w:val="000000" w:themeColor="text1"/>
                <w:sz w:val="40"/>
                <w:szCs w:val="40"/>
              </w:rPr>
              <w:t>Final Offer of Employment</w:t>
            </w:r>
          </w:p>
        </w:tc>
      </w:tr>
    </w:tbl>
    <w:p w14:paraId="6E8B0EEF" w14:textId="5E50F25A" w:rsidR="00146B28" w:rsidRPr="00125862" w:rsidRDefault="0007349A" w:rsidP="00EA7A0D">
      <w:pPr>
        <w:shd w:val="clear" w:color="auto" w:fill="FFFFFF"/>
        <w:spacing w:after="150" w:line="240" w:lineRule="auto"/>
        <w:rPr>
          <w:rFonts w:ascii="Calibri Light" w:hAnsi="Calibri Light" w:cs="Calibri Light"/>
          <w:b/>
          <w:bCs/>
        </w:rPr>
      </w:pPr>
      <w:r w:rsidRPr="00125862">
        <w:rPr>
          <w:rFonts w:ascii="Calibri Light" w:hAnsi="Calibri Light" w:cs="Calibri Light"/>
          <w:b/>
          <w:bCs/>
        </w:rPr>
        <w:t>Once all steps have been completed and approved by Human Resources</w:t>
      </w:r>
      <w:r w:rsidR="00EA7A0D" w:rsidRPr="00125862">
        <w:rPr>
          <w:rFonts w:ascii="Calibri Light" w:hAnsi="Calibri Light" w:cs="Calibri Light"/>
          <w:b/>
          <w:bCs/>
        </w:rPr>
        <w:t>,</w:t>
      </w:r>
      <w:r w:rsidRPr="00125862">
        <w:rPr>
          <w:rFonts w:ascii="Calibri Light" w:hAnsi="Calibri Light" w:cs="Calibri Light"/>
          <w:b/>
          <w:bCs/>
        </w:rPr>
        <w:t xml:space="preserve"> </w:t>
      </w:r>
      <w:r w:rsidR="000B18E9" w:rsidRPr="00125862">
        <w:rPr>
          <w:rFonts w:ascii="Calibri Light" w:hAnsi="Calibri Light" w:cs="Calibri Light"/>
          <w:b/>
          <w:bCs/>
        </w:rPr>
        <w:t>a final offer of employment will be sent out with information on salary, start date</w:t>
      </w:r>
      <w:r w:rsidR="00EA7A0D" w:rsidRPr="00125862">
        <w:rPr>
          <w:rFonts w:ascii="Calibri Light" w:hAnsi="Calibri Light" w:cs="Calibri Light"/>
          <w:b/>
          <w:bCs/>
        </w:rPr>
        <w:t>,</w:t>
      </w:r>
      <w:r w:rsidR="000B18E9" w:rsidRPr="00125862">
        <w:rPr>
          <w:rFonts w:ascii="Calibri Light" w:hAnsi="Calibri Light" w:cs="Calibri Light"/>
          <w:b/>
          <w:bCs/>
        </w:rPr>
        <w:t xml:space="preserve"> and academy information.</w:t>
      </w:r>
    </w:p>
    <w:p w14:paraId="7F30A246" w14:textId="50AF53F7" w:rsidR="00306DCF" w:rsidRPr="00617364" w:rsidRDefault="00306DCF" w:rsidP="00617364">
      <w:pPr>
        <w:shd w:val="clear" w:color="auto" w:fill="FFFFFF"/>
        <w:spacing w:after="150" w:line="240" w:lineRule="auto"/>
        <w:ind w:left="360"/>
        <w:rPr>
          <w:rFonts w:ascii="Calibri Light" w:hAnsi="Calibri Light" w:cs="Calibri Light"/>
          <w:b/>
          <w:bCs/>
          <w:sz w:val="24"/>
          <w:szCs w:val="24"/>
        </w:rPr>
      </w:pPr>
    </w:p>
    <w:p w14:paraId="08AC82ED" w14:textId="77777777" w:rsidR="00306DCF" w:rsidRPr="00306DCF" w:rsidRDefault="00306DCF" w:rsidP="00467012">
      <w:pPr>
        <w:shd w:val="clear" w:color="auto" w:fill="FFFFFF"/>
        <w:spacing w:after="150" w:line="240" w:lineRule="auto"/>
        <w:rPr>
          <w:rFonts w:ascii="Calibri Light" w:eastAsia="Times New Roman" w:hAnsi="Calibri Light" w:cs="Calibri Light"/>
          <w:b/>
          <w:bCs/>
          <w:color w:val="000000" w:themeColor="text1"/>
          <w:sz w:val="24"/>
          <w:szCs w:val="24"/>
        </w:rPr>
      </w:pPr>
    </w:p>
    <w:p w14:paraId="1E5EC4CF" w14:textId="340C7E83" w:rsidR="003A0861" w:rsidRPr="0001289C" w:rsidRDefault="003A0861" w:rsidP="00552C2D">
      <w:pPr>
        <w:shd w:val="clear" w:color="auto" w:fill="FFFFFF"/>
        <w:spacing w:after="0" w:line="240" w:lineRule="auto"/>
        <w:ind w:left="360"/>
        <w:rPr>
          <w:rFonts w:ascii="Calibri Light" w:eastAsia="Times New Roman" w:hAnsi="Calibri Light" w:cs="Calibri Light"/>
          <w:b/>
          <w:bCs/>
        </w:rPr>
      </w:pPr>
    </w:p>
    <w:p w14:paraId="03BF0BA7" w14:textId="77777777" w:rsidR="003A0861" w:rsidRPr="00AB6803" w:rsidRDefault="003A0861" w:rsidP="00AB6803">
      <w:pPr>
        <w:spacing w:after="0" w:line="240" w:lineRule="auto"/>
        <w:jc w:val="both"/>
        <w:rPr>
          <w:rFonts w:asciiTheme="majorHAnsi" w:eastAsia="Times New Roman" w:hAnsiTheme="majorHAnsi" w:cstheme="majorHAnsi"/>
          <w:b/>
          <w:bCs/>
          <w:color w:val="FF0000"/>
          <w:szCs w:val="24"/>
        </w:rPr>
      </w:pPr>
    </w:p>
    <w:p w14:paraId="3FB30A33" w14:textId="77777777" w:rsidR="003A0861" w:rsidRPr="003A0861" w:rsidRDefault="003A0861" w:rsidP="003A0861">
      <w:pPr>
        <w:pStyle w:val="ListParagraph"/>
      </w:pPr>
    </w:p>
    <w:sectPr w:rsidR="003A0861" w:rsidRPr="003A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975C9"/>
    <w:multiLevelType w:val="multilevel"/>
    <w:tmpl w:val="EDFC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46B2F"/>
    <w:multiLevelType w:val="multilevel"/>
    <w:tmpl w:val="A66E50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5230C1"/>
    <w:multiLevelType w:val="multilevel"/>
    <w:tmpl w:val="A66E50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DF3FE3"/>
    <w:multiLevelType w:val="hybridMultilevel"/>
    <w:tmpl w:val="547EF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E798C"/>
    <w:multiLevelType w:val="multilevel"/>
    <w:tmpl w:val="A66E5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321704"/>
    <w:multiLevelType w:val="hybridMultilevel"/>
    <w:tmpl w:val="43846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0739F"/>
    <w:multiLevelType w:val="hybridMultilevel"/>
    <w:tmpl w:val="958E0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832683">
    <w:abstractNumId w:val="6"/>
  </w:num>
  <w:num w:numId="2" w16cid:durableId="1751002577">
    <w:abstractNumId w:val="5"/>
  </w:num>
  <w:num w:numId="3" w16cid:durableId="237332240">
    <w:abstractNumId w:val="0"/>
  </w:num>
  <w:num w:numId="4" w16cid:durableId="877743657">
    <w:abstractNumId w:val="4"/>
  </w:num>
  <w:num w:numId="5" w16cid:durableId="1418748899">
    <w:abstractNumId w:val="3"/>
  </w:num>
  <w:num w:numId="6" w16cid:durableId="248657903">
    <w:abstractNumId w:val="1"/>
  </w:num>
  <w:num w:numId="7" w16cid:durableId="1531071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61"/>
    <w:rsid w:val="0001289C"/>
    <w:rsid w:val="00014E2A"/>
    <w:rsid w:val="00016C0B"/>
    <w:rsid w:val="00021FDF"/>
    <w:rsid w:val="00025DE8"/>
    <w:rsid w:val="0004201F"/>
    <w:rsid w:val="00047194"/>
    <w:rsid w:val="00061F4E"/>
    <w:rsid w:val="0007349A"/>
    <w:rsid w:val="000818FE"/>
    <w:rsid w:val="00083505"/>
    <w:rsid w:val="00096B1C"/>
    <w:rsid w:val="000B18E9"/>
    <w:rsid w:val="000D6981"/>
    <w:rsid w:val="000E67BF"/>
    <w:rsid w:val="000E7EAA"/>
    <w:rsid w:val="00115F13"/>
    <w:rsid w:val="00125862"/>
    <w:rsid w:val="00146B28"/>
    <w:rsid w:val="00162761"/>
    <w:rsid w:val="00166419"/>
    <w:rsid w:val="001B0EE3"/>
    <w:rsid w:val="001B1D5B"/>
    <w:rsid w:val="001B1DDA"/>
    <w:rsid w:val="001C5588"/>
    <w:rsid w:val="001E013E"/>
    <w:rsid w:val="001F2B20"/>
    <w:rsid w:val="00246D95"/>
    <w:rsid w:val="00270C6C"/>
    <w:rsid w:val="002A3A88"/>
    <w:rsid w:val="002B1CA6"/>
    <w:rsid w:val="002F19A2"/>
    <w:rsid w:val="00306DCF"/>
    <w:rsid w:val="0034050B"/>
    <w:rsid w:val="00341193"/>
    <w:rsid w:val="003653B3"/>
    <w:rsid w:val="003668BF"/>
    <w:rsid w:val="00384593"/>
    <w:rsid w:val="003952BA"/>
    <w:rsid w:val="003A0861"/>
    <w:rsid w:val="003B0C29"/>
    <w:rsid w:val="003B7D4E"/>
    <w:rsid w:val="003C14D9"/>
    <w:rsid w:val="003C3E4B"/>
    <w:rsid w:val="003C439D"/>
    <w:rsid w:val="003C6B2E"/>
    <w:rsid w:val="003E1706"/>
    <w:rsid w:val="00407375"/>
    <w:rsid w:val="00467012"/>
    <w:rsid w:val="00474805"/>
    <w:rsid w:val="00491ECA"/>
    <w:rsid w:val="00493D4B"/>
    <w:rsid w:val="004B26EB"/>
    <w:rsid w:val="004D6D5D"/>
    <w:rsid w:val="005410DB"/>
    <w:rsid w:val="0054733C"/>
    <w:rsid w:val="00552C2D"/>
    <w:rsid w:val="005545AE"/>
    <w:rsid w:val="005A0116"/>
    <w:rsid w:val="005D63E4"/>
    <w:rsid w:val="00617364"/>
    <w:rsid w:val="006263D5"/>
    <w:rsid w:val="006601D2"/>
    <w:rsid w:val="00665E96"/>
    <w:rsid w:val="00683BDC"/>
    <w:rsid w:val="0068771D"/>
    <w:rsid w:val="0069498A"/>
    <w:rsid w:val="006962C0"/>
    <w:rsid w:val="006E0A24"/>
    <w:rsid w:val="00753A32"/>
    <w:rsid w:val="00757A43"/>
    <w:rsid w:val="007A2B18"/>
    <w:rsid w:val="007D0274"/>
    <w:rsid w:val="007D606F"/>
    <w:rsid w:val="007E4C99"/>
    <w:rsid w:val="0080742F"/>
    <w:rsid w:val="0084504D"/>
    <w:rsid w:val="00851D8F"/>
    <w:rsid w:val="00854537"/>
    <w:rsid w:val="0086472F"/>
    <w:rsid w:val="00870BF9"/>
    <w:rsid w:val="008824CE"/>
    <w:rsid w:val="00890B5D"/>
    <w:rsid w:val="00894961"/>
    <w:rsid w:val="00896E5F"/>
    <w:rsid w:val="008A5CD9"/>
    <w:rsid w:val="008B64B5"/>
    <w:rsid w:val="008E0AA7"/>
    <w:rsid w:val="00903CAD"/>
    <w:rsid w:val="009146D8"/>
    <w:rsid w:val="00915C50"/>
    <w:rsid w:val="00917BCA"/>
    <w:rsid w:val="00951F53"/>
    <w:rsid w:val="009B08B8"/>
    <w:rsid w:val="009B1886"/>
    <w:rsid w:val="009F526C"/>
    <w:rsid w:val="00A2109E"/>
    <w:rsid w:val="00A33F3E"/>
    <w:rsid w:val="00A80FE5"/>
    <w:rsid w:val="00A97672"/>
    <w:rsid w:val="00AB6803"/>
    <w:rsid w:val="00AC05A5"/>
    <w:rsid w:val="00AC0820"/>
    <w:rsid w:val="00AE614E"/>
    <w:rsid w:val="00B20F90"/>
    <w:rsid w:val="00B31B13"/>
    <w:rsid w:val="00B36731"/>
    <w:rsid w:val="00B52E08"/>
    <w:rsid w:val="00B67E34"/>
    <w:rsid w:val="00B828D2"/>
    <w:rsid w:val="00B93586"/>
    <w:rsid w:val="00B9361C"/>
    <w:rsid w:val="00BB1F98"/>
    <w:rsid w:val="00BC4177"/>
    <w:rsid w:val="00BD543F"/>
    <w:rsid w:val="00BF1D7E"/>
    <w:rsid w:val="00C61768"/>
    <w:rsid w:val="00C84343"/>
    <w:rsid w:val="00CA589F"/>
    <w:rsid w:val="00CE573F"/>
    <w:rsid w:val="00D01954"/>
    <w:rsid w:val="00D36FB4"/>
    <w:rsid w:val="00D62FD2"/>
    <w:rsid w:val="00D63312"/>
    <w:rsid w:val="00D932A7"/>
    <w:rsid w:val="00DA1102"/>
    <w:rsid w:val="00DA79F7"/>
    <w:rsid w:val="00DB10A5"/>
    <w:rsid w:val="00DE00E8"/>
    <w:rsid w:val="00E019DD"/>
    <w:rsid w:val="00E30661"/>
    <w:rsid w:val="00E40F86"/>
    <w:rsid w:val="00E53026"/>
    <w:rsid w:val="00E54367"/>
    <w:rsid w:val="00EA7A0D"/>
    <w:rsid w:val="00ED6D26"/>
    <w:rsid w:val="00EE4B83"/>
    <w:rsid w:val="00EE6A8D"/>
    <w:rsid w:val="00EF1F7E"/>
    <w:rsid w:val="00F06990"/>
    <w:rsid w:val="00F104D6"/>
    <w:rsid w:val="00F4488E"/>
    <w:rsid w:val="00F61A48"/>
    <w:rsid w:val="00FC6CAA"/>
    <w:rsid w:val="00FD22D7"/>
    <w:rsid w:val="00FD5122"/>
    <w:rsid w:val="00FF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5B70"/>
  <w15:chartTrackingRefBased/>
  <w15:docId w15:val="{C4DCAAD1-2098-4413-9E2C-33AFECFE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E5"/>
  </w:style>
  <w:style w:type="paragraph" w:styleId="Heading1">
    <w:name w:val="heading 1"/>
    <w:basedOn w:val="Normal"/>
    <w:next w:val="Normal"/>
    <w:link w:val="Heading1Char"/>
    <w:uiPriority w:val="9"/>
    <w:qFormat/>
    <w:rsid w:val="003A08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08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8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086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A08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861"/>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3A0861"/>
    <w:rPr>
      <w:b/>
      <w:bCs/>
      <w:i/>
      <w:iCs/>
      <w:spacing w:val="5"/>
    </w:rPr>
  </w:style>
  <w:style w:type="character" w:styleId="IntenseReference">
    <w:name w:val="Intense Reference"/>
    <w:basedOn w:val="DefaultParagraphFont"/>
    <w:uiPriority w:val="32"/>
    <w:qFormat/>
    <w:rsid w:val="003A0861"/>
    <w:rPr>
      <w:b/>
      <w:bCs/>
      <w:smallCaps/>
      <w:color w:val="4472C4" w:themeColor="accent1"/>
      <w:spacing w:val="5"/>
    </w:rPr>
  </w:style>
  <w:style w:type="character" w:styleId="SubtleReference">
    <w:name w:val="Subtle Reference"/>
    <w:basedOn w:val="DefaultParagraphFont"/>
    <w:uiPriority w:val="31"/>
    <w:qFormat/>
    <w:rsid w:val="003A0861"/>
    <w:rPr>
      <w:smallCaps/>
      <w:color w:val="5A5A5A" w:themeColor="text1" w:themeTint="A5"/>
    </w:rPr>
  </w:style>
  <w:style w:type="paragraph" w:styleId="NoSpacing">
    <w:name w:val="No Spacing"/>
    <w:uiPriority w:val="1"/>
    <w:qFormat/>
    <w:rsid w:val="003A0861"/>
    <w:pPr>
      <w:spacing w:after="0" w:line="240" w:lineRule="auto"/>
    </w:pPr>
  </w:style>
  <w:style w:type="table" w:styleId="TableGrid">
    <w:name w:val="Table Grid"/>
    <w:basedOn w:val="TableNormal"/>
    <w:uiPriority w:val="39"/>
    <w:rsid w:val="003A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861"/>
    <w:pPr>
      <w:ind w:left="720"/>
      <w:contextualSpacing/>
    </w:pPr>
  </w:style>
  <w:style w:type="character" w:styleId="Hyperlink">
    <w:name w:val="Hyperlink"/>
    <w:basedOn w:val="DefaultParagraphFont"/>
    <w:uiPriority w:val="99"/>
    <w:unhideWhenUsed/>
    <w:rsid w:val="003A0861"/>
    <w:rPr>
      <w:color w:val="0563C1" w:themeColor="hyperlink"/>
      <w:u w:val="single"/>
    </w:rPr>
  </w:style>
  <w:style w:type="character" w:styleId="UnresolvedMention">
    <w:name w:val="Unresolved Mention"/>
    <w:basedOn w:val="DefaultParagraphFont"/>
    <w:uiPriority w:val="99"/>
    <w:semiHidden/>
    <w:unhideWhenUsed/>
    <w:rsid w:val="003A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ernmentjobs.com/careers/gardencityk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A8838C47B3F344AB19C4C10FEDFA43" ma:contentTypeVersion="10" ma:contentTypeDescription="Create a new document." ma:contentTypeScope="" ma:versionID="af8930c0e39dbaceb8708dc6a5ca74d0">
  <xsd:schema xmlns:xsd="http://www.w3.org/2001/XMLSchema" xmlns:xs="http://www.w3.org/2001/XMLSchema" xmlns:p="http://schemas.microsoft.com/office/2006/metadata/properties" xmlns:ns3="19a3c108-f5f8-48f9-a197-c5177d26171f" xmlns:ns4="089bba40-2aa8-40dc-8733-7abceb078d83" targetNamespace="http://schemas.microsoft.com/office/2006/metadata/properties" ma:root="true" ma:fieldsID="969f976fd59af3989f4a46c9e4bf82d3" ns3:_="" ns4:_="">
    <xsd:import namespace="19a3c108-f5f8-48f9-a197-c5177d26171f"/>
    <xsd:import namespace="089bba40-2aa8-40dc-8733-7abceb078d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3c108-f5f8-48f9-a197-c5177d26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bba40-2aa8-40dc-8733-7abceb078d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355C3-B06C-45EA-9974-109B72DAFE2A}">
  <ds:schemaRefs>
    <ds:schemaRef ds:uri="http://schemas.openxmlformats.org/officeDocument/2006/bibliography"/>
  </ds:schemaRefs>
</ds:datastoreItem>
</file>

<file path=customXml/itemProps2.xml><?xml version="1.0" encoding="utf-8"?>
<ds:datastoreItem xmlns:ds="http://schemas.openxmlformats.org/officeDocument/2006/customXml" ds:itemID="{2F1995BF-C7D0-4B8D-953A-C3FC787674D5}">
  <ds:schemaRefs>
    <ds:schemaRef ds:uri="http://purl.org/dc/dcmitype/"/>
    <ds:schemaRef ds:uri="http://schemas.microsoft.com/office/2006/documentManagement/types"/>
    <ds:schemaRef ds:uri="http://www.w3.org/XML/1998/namespace"/>
    <ds:schemaRef ds:uri="http://purl.org/dc/terms/"/>
    <ds:schemaRef ds:uri="19a3c108-f5f8-48f9-a197-c5177d26171f"/>
    <ds:schemaRef ds:uri="http://schemas.openxmlformats.org/package/2006/metadata/core-properties"/>
    <ds:schemaRef ds:uri="http://purl.org/dc/elements/1.1/"/>
    <ds:schemaRef ds:uri="089bba40-2aa8-40dc-8733-7abceb078d8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F1255F1-0496-40B7-A626-2CCFAFC5E29E}">
  <ds:schemaRefs>
    <ds:schemaRef ds:uri="http://schemas.microsoft.com/sharepoint/v3/contenttype/forms"/>
  </ds:schemaRefs>
</ds:datastoreItem>
</file>

<file path=customXml/itemProps4.xml><?xml version="1.0" encoding="utf-8"?>
<ds:datastoreItem xmlns:ds="http://schemas.openxmlformats.org/officeDocument/2006/customXml" ds:itemID="{FCDF00FA-326B-4AC0-8AE0-D5DD019CC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3c108-f5f8-48f9-a197-c5177d26171f"/>
    <ds:schemaRef ds:uri="089bba40-2aa8-40dc-8733-7abceb078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Hestikind</dc:creator>
  <cp:keywords/>
  <dc:description/>
  <cp:lastModifiedBy>James Southern</cp:lastModifiedBy>
  <cp:revision>2</cp:revision>
  <dcterms:created xsi:type="dcterms:W3CDTF">2023-06-07T15:34:00Z</dcterms:created>
  <dcterms:modified xsi:type="dcterms:W3CDTF">2023-06-07T15:34:00Z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0x0101009FA8838C47B3F344AB19C4C10FEDFA43</vt:lpwstr>
  </property>
</Properties>
</file>